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1117D8" w:rsidRDefault="00DA690B" w:rsidP="00DA690B">
      <w:pPr>
        <w:jc w:val="right"/>
        <w:rPr>
          <w:rFonts w:asciiTheme="minorHAnsi" w:hAnsiTheme="minorHAnsi" w:cstheme="minorHAnsi"/>
          <w:b/>
          <w:sz w:val="48"/>
          <w:szCs w:val="48"/>
        </w:rPr>
      </w:pPr>
      <w:bookmarkStart w:id="0" w:name="_Toc153189646"/>
      <w:bookmarkStart w:id="1" w:name="_Toc214003082"/>
      <w:r w:rsidRPr="001117D8">
        <w:rPr>
          <w:rFonts w:asciiTheme="minorHAnsi" w:hAnsiTheme="minorHAnsi" w:cstheme="minorHAnsi"/>
          <w:b/>
          <w:sz w:val="48"/>
          <w:szCs w:val="48"/>
        </w:rPr>
        <w:t xml:space="preserve">Work Paper </w:t>
      </w:r>
      <w:bookmarkEnd w:id="0"/>
      <w:r w:rsidR="00B26B83" w:rsidRPr="001117D8">
        <w:rPr>
          <w:rFonts w:asciiTheme="minorHAnsi" w:hAnsiTheme="minorHAnsi" w:cstheme="minorHAnsi"/>
          <w:b/>
          <w:sz w:val="48"/>
          <w:szCs w:val="48"/>
        </w:rPr>
        <w:t>SCE</w:t>
      </w:r>
      <w:r w:rsidR="005156A9" w:rsidRPr="001117D8">
        <w:rPr>
          <w:rFonts w:asciiTheme="minorHAnsi" w:hAnsiTheme="minorHAnsi" w:cstheme="minorHAnsi"/>
          <w:b/>
          <w:sz w:val="48"/>
          <w:szCs w:val="48"/>
        </w:rPr>
        <w:t>13</w:t>
      </w:r>
      <w:r w:rsidR="00B355C9" w:rsidRPr="001117D8">
        <w:rPr>
          <w:rFonts w:asciiTheme="minorHAnsi" w:hAnsiTheme="minorHAnsi" w:cstheme="minorHAnsi"/>
          <w:b/>
          <w:sz w:val="48"/>
          <w:szCs w:val="48"/>
        </w:rPr>
        <w:t>AP0</w:t>
      </w:r>
      <w:bookmarkStart w:id="2" w:name="_GoBack"/>
      <w:bookmarkEnd w:id="2"/>
      <w:r w:rsidR="00B355C9" w:rsidRPr="001117D8">
        <w:rPr>
          <w:rFonts w:asciiTheme="minorHAnsi" w:hAnsiTheme="minorHAnsi" w:cstheme="minorHAnsi"/>
          <w:b/>
          <w:sz w:val="48"/>
          <w:szCs w:val="48"/>
        </w:rPr>
        <w:t>03</w:t>
      </w:r>
    </w:p>
    <w:p w:rsidR="00DA690B" w:rsidRPr="001117D8" w:rsidRDefault="00DA690B" w:rsidP="00DA690B">
      <w:pPr>
        <w:jc w:val="right"/>
        <w:rPr>
          <w:rFonts w:asciiTheme="minorHAnsi" w:hAnsiTheme="minorHAnsi" w:cstheme="minorHAnsi"/>
          <w:b/>
          <w:sz w:val="48"/>
          <w:szCs w:val="48"/>
        </w:rPr>
      </w:pPr>
      <w:bookmarkStart w:id="3" w:name="_Toc153189647"/>
      <w:r w:rsidRPr="001117D8">
        <w:rPr>
          <w:rFonts w:asciiTheme="minorHAnsi" w:hAnsiTheme="minorHAnsi" w:cstheme="minorHAnsi"/>
          <w:b/>
          <w:sz w:val="48"/>
          <w:szCs w:val="48"/>
        </w:rPr>
        <w:t>Revision</w:t>
      </w:r>
      <w:bookmarkEnd w:id="3"/>
      <w:r w:rsidRPr="001117D8">
        <w:rPr>
          <w:rFonts w:asciiTheme="minorHAnsi" w:hAnsiTheme="minorHAnsi" w:cstheme="minorHAnsi"/>
          <w:b/>
          <w:sz w:val="48"/>
          <w:szCs w:val="48"/>
        </w:rPr>
        <w:t xml:space="preserve"> </w:t>
      </w:r>
      <w:r w:rsidR="00340039" w:rsidRPr="001117D8">
        <w:rPr>
          <w:rFonts w:asciiTheme="minorHAnsi" w:hAnsiTheme="minorHAnsi" w:cstheme="minorHAnsi"/>
          <w:b/>
          <w:sz w:val="48"/>
          <w:szCs w:val="48"/>
        </w:rPr>
        <w:t>1</w:t>
      </w: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pBdr>
          <w:bottom w:val="single" w:sz="4" w:space="1" w:color="auto"/>
        </w:pBdr>
        <w:rPr>
          <w:rFonts w:asciiTheme="minorHAnsi" w:hAnsiTheme="minorHAnsi" w:cstheme="minorHAnsi"/>
          <w:b/>
          <w:sz w:val="36"/>
          <w:szCs w:val="36"/>
        </w:rPr>
      </w:pPr>
      <w:r w:rsidRPr="001117D8">
        <w:rPr>
          <w:rFonts w:asciiTheme="minorHAnsi" w:hAnsiTheme="minorHAnsi" w:cstheme="minorHAnsi"/>
          <w:b/>
          <w:sz w:val="36"/>
          <w:szCs w:val="36"/>
        </w:rPr>
        <w:t>Southern California Edison Company</w:t>
      </w: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9D0753" w:rsidP="009D0753">
      <w:pPr>
        <w:tabs>
          <w:tab w:val="left" w:pos="8190"/>
        </w:tabs>
        <w:rPr>
          <w:rFonts w:asciiTheme="minorHAnsi" w:hAnsiTheme="minorHAnsi" w:cstheme="minorHAnsi"/>
        </w:rPr>
      </w:pPr>
      <w:r w:rsidRPr="001117D8">
        <w:rPr>
          <w:rFonts w:asciiTheme="minorHAnsi" w:hAnsiTheme="minorHAnsi" w:cstheme="minorHAnsi"/>
        </w:rPr>
        <w:tab/>
      </w: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DA690B" w:rsidP="00DA690B">
      <w:pPr>
        <w:rPr>
          <w:rFonts w:asciiTheme="minorHAnsi" w:hAnsiTheme="minorHAnsi" w:cstheme="minorHAnsi"/>
        </w:rPr>
      </w:pPr>
    </w:p>
    <w:p w:rsidR="00DA690B" w:rsidRPr="001117D8" w:rsidRDefault="006E429C" w:rsidP="00DA690B">
      <w:pPr>
        <w:rPr>
          <w:rFonts w:asciiTheme="minorHAnsi" w:hAnsiTheme="minorHAnsi" w:cstheme="minorHAnsi"/>
          <w:b/>
          <w:sz w:val="72"/>
          <w:szCs w:val="72"/>
        </w:rPr>
      </w:pPr>
      <w:r w:rsidRPr="001117D8">
        <w:rPr>
          <w:rFonts w:asciiTheme="minorHAnsi" w:hAnsiTheme="minorHAnsi" w:cstheme="minorHAnsi"/>
          <w:b/>
          <w:sz w:val="72"/>
          <w:szCs w:val="72"/>
        </w:rPr>
        <w:t>Energy Star Clothes Washer</w:t>
      </w:r>
    </w:p>
    <w:p w:rsidR="00EB34FC" w:rsidRPr="001117D8" w:rsidRDefault="00EB34FC" w:rsidP="00EB34FC">
      <w:pPr>
        <w:rPr>
          <w:rFonts w:asciiTheme="minorHAnsi" w:hAnsiTheme="minorHAnsi" w:cstheme="minorHAnsi"/>
          <w:sz w:val="22"/>
          <w:szCs w:val="22"/>
        </w:rPr>
      </w:pPr>
    </w:p>
    <w:p w:rsidR="00EB34FC" w:rsidRPr="001117D8" w:rsidRDefault="00EB34FC" w:rsidP="00DA690B">
      <w:pPr>
        <w:rPr>
          <w:rFonts w:asciiTheme="minorHAnsi" w:hAnsiTheme="minorHAnsi" w:cstheme="minorHAnsi"/>
          <w:sz w:val="22"/>
          <w:szCs w:val="22"/>
        </w:rPr>
        <w:sectPr w:rsidR="00EB34FC" w:rsidRPr="001117D8">
          <w:footerReference w:type="default" r:id="rId9"/>
          <w:pgSz w:w="12240" w:h="15840"/>
          <w:pgMar w:top="1440" w:right="1440" w:bottom="1440" w:left="1440" w:header="720" w:footer="720" w:gutter="0"/>
          <w:cols w:space="720"/>
          <w:docGrid w:linePitch="360"/>
        </w:sectPr>
      </w:pPr>
    </w:p>
    <w:p w:rsidR="00290ED8" w:rsidRPr="001117D8"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1117D8">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1117D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1117D8" w:rsidRDefault="00AC5309" w:rsidP="009824E9">
            <w:pPr>
              <w:rPr>
                <w:rStyle w:val="Strong"/>
                <w:rFonts w:asciiTheme="minorHAnsi" w:hAnsiTheme="minorHAnsi"/>
                <w:b/>
              </w:rPr>
            </w:pPr>
            <w:r w:rsidRPr="001117D8">
              <w:rPr>
                <w:rStyle w:val="Strong"/>
                <w:rFonts w:asciiTheme="minorHAnsi" w:hAnsiTheme="minorHAnsi"/>
                <w:b/>
              </w:rPr>
              <w:t>Applicable Measure Codes:</w:t>
            </w:r>
          </w:p>
        </w:tc>
        <w:tc>
          <w:tcPr>
            <w:tcW w:w="6030" w:type="dxa"/>
          </w:tcPr>
          <w:p w:rsidR="00AC5309" w:rsidRPr="001117D8" w:rsidRDefault="006E429C" w:rsidP="00EC7081">
            <w:pPr>
              <w:rPr>
                <w:rFonts w:asciiTheme="minorHAnsi" w:hAnsiTheme="minorHAnsi" w:cs="Arial"/>
                <w:b w:val="0"/>
                <w:bCs w:val="0"/>
                <w:sz w:val="20"/>
                <w:szCs w:val="20"/>
              </w:rPr>
            </w:pPr>
            <w:r w:rsidRPr="001117D8">
              <w:rPr>
                <w:rFonts w:asciiTheme="minorHAnsi" w:hAnsiTheme="minorHAnsi" w:cs="Arial"/>
                <w:i/>
                <w:sz w:val="20"/>
                <w:szCs w:val="20"/>
              </w:rPr>
              <w:t>AP-98665, AP-61333</w:t>
            </w:r>
            <w:r w:rsidR="00AB5514" w:rsidRPr="001117D8">
              <w:rPr>
                <w:rFonts w:asciiTheme="minorHAnsi" w:hAnsiTheme="minorHAnsi" w:cs="Arial"/>
                <w:i/>
                <w:sz w:val="20"/>
                <w:szCs w:val="20"/>
              </w:rPr>
              <w:t xml:space="preserve">, </w:t>
            </w:r>
            <w:r w:rsidR="001117D8" w:rsidRPr="001117D8">
              <w:rPr>
                <w:rFonts w:asciiTheme="minorHAnsi" w:hAnsiTheme="minorHAnsi" w:cstheme="minorHAnsi"/>
                <w:i/>
                <w:sz w:val="20"/>
                <w:szCs w:val="20"/>
              </w:rPr>
              <w:t>AP-12634</w:t>
            </w:r>
          </w:p>
        </w:tc>
      </w:tr>
      <w:tr w:rsidR="00AC5309" w:rsidRPr="001117D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 xml:space="preserve">Measure Description: </w:t>
            </w:r>
          </w:p>
        </w:tc>
        <w:tc>
          <w:tcPr>
            <w:tcW w:w="6030" w:type="dxa"/>
          </w:tcPr>
          <w:p w:rsidR="00290ED8" w:rsidRPr="001117D8" w:rsidRDefault="00EC7081" w:rsidP="00922FA5">
            <w:pPr>
              <w:rPr>
                <w:rFonts w:asciiTheme="minorHAnsi" w:hAnsiTheme="minorHAnsi" w:cs="Arial"/>
                <w:sz w:val="20"/>
                <w:szCs w:val="20"/>
              </w:rPr>
            </w:pPr>
            <w:r w:rsidRPr="001117D8">
              <w:rPr>
                <w:rFonts w:asciiTheme="minorHAnsi" w:hAnsiTheme="minorHAnsi" w:cs="Arial"/>
                <w:sz w:val="20"/>
                <w:szCs w:val="20"/>
              </w:rPr>
              <w:t>Top-loading or front-loading</w:t>
            </w:r>
            <w:r>
              <w:rPr>
                <w:rFonts w:asciiTheme="minorHAnsi" w:hAnsiTheme="minorHAnsi" w:cs="Arial"/>
                <w:sz w:val="20"/>
                <w:szCs w:val="20"/>
              </w:rPr>
              <w:t xml:space="preserve"> c</w:t>
            </w:r>
            <w:r w:rsidR="008D29EF" w:rsidRPr="001117D8">
              <w:rPr>
                <w:rFonts w:asciiTheme="minorHAnsi" w:hAnsiTheme="minorHAnsi" w:cs="Arial"/>
                <w:sz w:val="20"/>
                <w:szCs w:val="20"/>
              </w:rPr>
              <w:t>lothes washers that meet Energy Star</w:t>
            </w:r>
            <w:r>
              <w:rPr>
                <w:rFonts w:asciiTheme="minorHAnsi" w:hAnsiTheme="minorHAnsi" w:cs="Arial"/>
                <w:sz w:val="20"/>
                <w:szCs w:val="20"/>
              </w:rPr>
              <w:t xml:space="preserve"> or</w:t>
            </w:r>
            <w:r w:rsidR="00AB5514" w:rsidRPr="001117D8">
              <w:rPr>
                <w:rFonts w:asciiTheme="minorHAnsi" w:hAnsiTheme="minorHAnsi" w:cs="Arial"/>
                <w:sz w:val="20"/>
                <w:szCs w:val="20"/>
              </w:rPr>
              <w:t xml:space="preserve"> Energy Star Most Efficient </w:t>
            </w:r>
            <w:r w:rsidR="008D29EF" w:rsidRPr="001117D8">
              <w:rPr>
                <w:rFonts w:asciiTheme="minorHAnsi" w:hAnsiTheme="minorHAnsi" w:cs="Arial"/>
                <w:sz w:val="20"/>
                <w:szCs w:val="20"/>
              </w:rPr>
              <w:t>requirements</w:t>
            </w:r>
          </w:p>
        </w:tc>
      </w:tr>
      <w:tr w:rsidR="00AC5309" w:rsidRPr="001117D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Base Case Description:</w:t>
            </w:r>
          </w:p>
        </w:tc>
        <w:tc>
          <w:tcPr>
            <w:tcW w:w="6030" w:type="dxa"/>
          </w:tcPr>
          <w:p w:rsidR="00290ED8" w:rsidRPr="001117D8" w:rsidRDefault="006E429C" w:rsidP="00922FA5">
            <w:pPr>
              <w:rPr>
                <w:rFonts w:asciiTheme="minorHAnsi" w:hAnsiTheme="minorHAnsi" w:cs="Arial"/>
                <w:sz w:val="20"/>
                <w:szCs w:val="20"/>
              </w:rPr>
            </w:pPr>
            <w:r w:rsidRPr="001117D8">
              <w:rPr>
                <w:rFonts w:asciiTheme="minorHAnsi" w:hAnsiTheme="minorHAnsi" w:cs="Arial"/>
                <w:sz w:val="20"/>
                <w:szCs w:val="20"/>
              </w:rPr>
              <w:t xml:space="preserve">Top-loading or front-loading </w:t>
            </w:r>
            <w:r w:rsidR="00EC7081">
              <w:rPr>
                <w:rFonts w:asciiTheme="minorHAnsi" w:hAnsiTheme="minorHAnsi" w:cs="Arial"/>
                <w:sz w:val="20"/>
                <w:szCs w:val="20"/>
              </w:rPr>
              <w:t>c</w:t>
            </w:r>
            <w:r w:rsidRPr="001117D8">
              <w:rPr>
                <w:rFonts w:asciiTheme="minorHAnsi" w:hAnsiTheme="minorHAnsi" w:cs="Arial"/>
                <w:sz w:val="20"/>
                <w:szCs w:val="20"/>
              </w:rPr>
              <w:t xml:space="preserve">lothes </w:t>
            </w:r>
            <w:r w:rsidR="00EC7081">
              <w:rPr>
                <w:rFonts w:asciiTheme="minorHAnsi" w:hAnsiTheme="minorHAnsi" w:cs="Arial"/>
                <w:sz w:val="20"/>
                <w:szCs w:val="20"/>
              </w:rPr>
              <w:t>w</w:t>
            </w:r>
            <w:r w:rsidRPr="001117D8">
              <w:rPr>
                <w:rFonts w:asciiTheme="minorHAnsi" w:hAnsiTheme="minorHAnsi" w:cs="Arial"/>
                <w:sz w:val="20"/>
                <w:szCs w:val="20"/>
              </w:rPr>
              <w:t>asher</w:t>
            </w:r>
            <w:r w:rsidR="00EC7081">
              <w:rPr>
                <w:rFonts w:asciiTheme="minorHAnsi" w:hAnsiTheme="minorHAnsi" w:cs="Arial"/>
                <w:sz w:val="20"/>
                <w:szCs w:val="20"/>
              </w:rPr>
              <w:t>s meeting Federal and Title 20 requirements</w:t>
            </w:r>
            <w:r w:rsidRPr="001117D8">
              <w:rPr>
                <w:rFonts w:asciiTheme="minorHAnsi" w:hAnsiTheme="minorHAnsi" w:cs="Arial"/>
                <w:sz w:val="20"/>
                <w:szCs w:val="20"/>
              </w:rPr>
              <w:t xml:space="preserve"> </w:t>
            </w:r>
            <w:r w:rsidR="00EC7081">
              <w:rPr>
                <w:rFonts w:asciiTheme="minorHAnsi" w:hAnsiTheme="minorHAnsi" w:cs="Arial"/>
                <w:sz w:val="20"/>
                <w:szCs w:val="20"/>
              </w:rPr>
              <w:t>(</w:t>
            </w:r>
            <w:r w:rsidRPr="001117D8">
              <w:rPr>
                <w:rFonts w:asciiTheme="minorHAnsi" w:hAnsiTheme="minorHAnsi" w:cs="Arial"/>
                <w:sz w:val="20"/>
                <w:szCs w:val="20"/>
              </w:rPr>
              <w:t>minimum Modified Energy Factor of 1.26 and maximum Water Factor of 8.5</w:t>
            </w:r>
            <w:r w:rsidR="00EC7081">
              <w:rPr>
                <w:rFonts w:asciiTheme="minorHAnsi" w:hAnsiTheme="minorHAnsi" w:cs="Arial"/>
                <w:sz w:val="20"/>
                <w:szCs w:val="20"/>
              </w:rPr>
              <w:t>)</w:t>
            </w:r>
          </w:p>
        </w:tc>
      </w:tr>
      <w:tr w:rsidR="00D36798" w:rsidRPr="001117D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1117D8" w:rsidRDefault="00D36798" w:rsidP="006826EF">
            <w:pPr>
              <w:rPr>
                <w:rStyle w:val="Strong"/>
                <w:rFonts w:asciiTheme="minorHAnsi" w:hAnsiTheme="minorHAnsi"/>
              </w:rPr>
            </w:pPr>
            <w:r w:rsidRPr="001117D8">
              <w:rPr>
                <w:rStyle w:val="Strong"/>
                <w:rFonts w:asciiTheme="minorHAnsi" w:hAnsiTheme="minorHAnsi"/>
              </w:rPr>
              <w:t xml:space="preserve">Energy Impact Common Units: </w:t>
            </w:r>
          </w:p>
        </w:tc>
        <w:tc>
          <w:tcPr>
            <w:tcW w:w="6030" w:type="dxa"/>
          </w:tcPr>
          <w:p w:rsidR="00D36798" w:rsidRPr="001117D8" w:rsidRDefault="005156A9" w:rsidP="006826EF">
            <w:pPr>
              <w:rPr>
                <w:rFonts w:asciiTheme="minorHAnsi" w:hAnsiTheme="minorHAnsi" w:cs="Arial"/>
                <w:sz w:val="20"/>
                <w:szCs w:val="20"/>
              </w:rPr>
            </w:pPr>
            <w:r w:rsidRPr="001117D8">
              <w:rPr>
                <w:rFonts w:asciiTheme="minorHAnsi" w:hAnsiTheme="minorHAnsi" w:cs="Arial"/>
                <w:sz w:val="20"/>
                <w:szCs w:val="20"/>
              </w:rPr>
              <w:t>Unit</w:t>
            </w:r>
          </w:p>
        </w:tc>
      </w:tr>
      <w:tr w:rsidR="00290ED8" w:rsidRPr="001117D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1117D8" w:rsidRDefault="00290ED8" w:rsidP="009824E9">
            <w:pPr>
              <w:rPr>
                <w:rStyle w:val="Strong1"/>
                <w:rFonts w:asciiTheme="minorHAnsi" w:hAnsiTheme="minorHAnsi"/>
                <w:sz w:val="22"/>
              </w:rPr>
            </w:pPr>
            <w:r w:rsidRPr="001117D8">
              <w:rPr>
                <w:rStyle w:val="Strong"/>
                <w:rFonts w:asciiTheme="minorHAnsi" w:hAnsiTheme="minorHAnsi"/>
              </w:rPr>
              <w:t>Energy Savings :</w:t>
            </w:r>
          </w:p>
        </w:tc>
        <w:tc>
          <w:tcPr>
            <w:tcW w:w="6030" w:type="dxa"/>
          </w:tcPr>
          <w:p w:rsidR="00290ED8" w:rsidRPr="001117D8" w:rsidRDefault="00D36798" w:rsidP="00AC5309">
            <w:pPr>
              <w:rPr>
                <w:rFonts w:asciiTheme="minorHAnsi" w:hAnsiTheme="minorHAnsi" w:cs="Arial"/>
                <w:sz w:val="20"/>
                <w:szCs w:val="20"/>
              </w:rPr>
            </w:pPr>
            <w:r w:rsidRPr="001117D8">
              <w:rPr>
                <w:rFonts w:asciiTheme="minorHAnsi" w:hAnsiTheme="minorHAnsi" w:cs="Arial"/>
                <w:sz w:val="20"/>
                <w:szCs w:val="20"/>
              </w:rPr>
              <w:t>Refer to Excel Calculation Attachment</w:t>
            </w:r>
          </w:p>
        </w:tc>
      </w:tr>
      <w:tr w:rsidR="00290ED8" w:rsidRPr="001117D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Gross Measure Cost ($/unit)</w:t>
            </w:r>
          </w:p>
        </w:tc>
        <w:tc>
          <w:tcPr>
            <w:tcW w:w="6030" w:type="dxa"/>
          </w:tcPr>
          <w:p w:rsidR="00290ED8" w:rsidRPr="001117D8" w:rsidRDefault="00D36798" w:rsidP="009824E9">
            <w:pPr>
              <w:rPr>
                <w:rFonts w:asciiTheme="minorHAnsi" w:hAnsiTheme="minorHAnsi" w:cs="Arial"/>
                <w:sz w:val="20"/>
                <w:szCs w:val="20"/>
              </w:rPr>
            </w:pPr>
            <w:r w:rsidRPr="001117D8">
              <w:rPr>
                <w:rFonts w:asciiTheme="minorHAnsi" w:hAnsiTheme="minorHAnsi" w:cs="Arial"/>
                <w:sz w:val="20"/>
                <w:szCs w:val="20"/>
              </w:rPr>
              <w:t>Refer to Excel Calculation Attachment</w:t>
            </w:r>
          </w:p>
        </w:tc>
      </w:tr>
      <w:tr w:rsidR="00AC5309" w:rsidRPr="001117D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 xml:space="preserve">Measure Incremental Cost ($/unit): </w:t>
            </w:r>
          </w:p>
        </w:tc>
        <w:tc>
          <w:tcPr>
            <w:tcW w:w="6030" w:type="dxa"/>
          </w:tcPr>
          <w:p w:rsidR="00290ED8" w:rsidRPr="001117D8" w:rsidRDefault="00D36798" w:rsidP="009824E9">
            <w:pPr>
              <w:rPr>
                <w:rFonts w:asciiTheme="minorHAnsi" w:hAnsiTheme="minorHAnsi" w:cs="Arial"/>
                <w:sz w:val="20"/>
                <w:szCs w:val="20"/>
              </w:rPr>
            </w:pPr>
            <w:r w:rsidRPr="001117D8">
              <w:rPr>
                <w:rFonts w:asciiTheme="minorHAnsi" w:hAnsiTheme="minorHAnsi" w:cs="Arial"/>
                <w:sz w:val="20"/>
                <w:szCs w:val="20"/>
              </w:rPr>
              <w:t>Refer to Excel Calculation Attachment</w:t>
            </w:r>
          </w:p>
        </w:tc>
      </w:tr>
      <w:tr w:rsidR="00290ED8" w:rsidRPr="001117D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 xml:space="preserve">Effective Useful Life (years): </w:t>
            </w:r>
          </w:p>
        </w:tc>
        <w:tc>
          <w:tcPr>
            <w:tcW w:w="6030" w:type="dxa"/>
          </w:tcPr>
          <w:p w:rsidR="00290ED8" w:rsidRPr="001117D8" w:rsidRDefault="00EC7081" w:rsidP="00EC7081">
            <w:pPr>
              <w:rPr>
                <w:rFonts w:asciiTheme="minorHAnsi" w:hAnsiTheme="minorHAnsi"/>
                <w:color w:val="000000"/>
                <w:sz w:val="20"/>
                <w:szCs w:val="20"/>
              </w:rPr>
            </w:pPr>
            <w:r>
              <w:rPr>
                <w:rFonts w:asciiTheme="minorHAnsi" w:hAnsiTheme="minorHAnsi" w:cs="Arial"/>
                <w:sz w:val="20"/>
                <w:szCs w:val="20"/>
              </w:rPr>
              <w:t>11 years</w:t>
            </w:r>
            <w:r w:rsidRPr="001117D8">
              <w:rPr>
                <w:rFonts w:asciiTheme="minorHAnsi" w:hAnsiTheme="minorHAnsi" w:cs="Arial"/>
                <w:sz w:val="20"/>
                <w:szCs w:val="20"/>
              </w:rPr>
              <w:t xml:space="preserve"> (</w:t>
            </w:r>
            <w:r w:rsidRPr="001117D8">
              <w:rPr>
                <w:rFonts w:asciiTheme="minorHAnsi" w:hAnsiTheme="minorHAnsi"/>
                <w:color w:val="000000"/>
                <w:sz w:val="20"/>
                <w:szCs w:val="22"/>
              </w:rPr>
              <w:t>Appl-EffCW</w:t>
            </w:r>
            <w:r>
              <w:rPr>
                <w:rFonts w:asciiTheme="minorHAnsi" w:hAnsiTheme="minorHAnsi"/>
                <w:color w:val="000000"/>
                <w:sz w:val="20"/>
                <w:szCs w:val="22"/>
              </w:rPr>
              <w:t xml:space="preserve">, </w:t>
            </w:r>
            <w:r w:rsidRPr="001117D8">
              <w:rPr>
                <w:rFonts w:asciiTheme="minorHAnsi" w:hAnsiTheme="minorHAnsi"/>
                <w:color w:val="000000"/>
                <w:sz w:val="20"/>
                <w:szCs w:val="22"/>
              </w:rPr>
              <w:t>ComLau-EffCW</w:t>
            </w:r>
            <w:r w:rsidRPr="001117D8">
              <w:rPr>
                <w:rFonts w:asciiTheme="minorHAnsi" w:hAnsiTheme="minorHAnsi" w:cs="Arial"/>
                <w:sz w:val="20"/>
                <w:szCs w:val="20"/>
              </w:rPr>
              <w:t>)</w:t>
            </w:r>
          </w:p>
        </w:tc>
      </w:tr>
      <w:tr w:rsidR="00AC5309" w:rsidRPr="001117D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Measure Application Type:</w:t>
            </w:r>
          </w:p>
        </w:tc>
        <w:tc>
          <w:tcPr>
            <w:tcW w:w="6030" w:type="dxa"/>
          </w:tcPr>
          <w:p w:rsidR="00290ED8" w:rsidRPr="001117D8" w:rsidRDefault="00290ED8" w:rsidP="006E429C">
            <w:pPr>
              <w:rPr>
                <w:rFonts w:asciiTheme="minorHAnsi" w:hAnsiTheme="minorHAnsi" w:cs="Arial"/>
                <w:sz w:val="20"/>
                <w:szCs w:val="20"/>
              </w:rPr>
            </w:pPr>
            <w:r w:rsidRPr="001117D8">
              <w:rPr>
                <w:rFonts w:asciiTheme="minorHAnsi" w:hAnsiTheme="minorHAnsi" w:cs="Arial"/>
                <w:sz w:val="20"/>
                <w:szCs w:val="20"/>
              </w:rPr>
              <w:t xml:space="preserve">Replace on Burnout (ROB) </w:t>
            </w:r>
          </w:p>
        </w:tc>
      </w:tr>
      <w:tr w:rsidR="00290ED8" w:rsidRPr="001117D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 xml:space="preserve">Net-to-Gross Ratios: </w:t>
            </w:r>
          </w:p>
        </w:tc>
        <w:tc>
          <w:tcPr>
            <w:tcW w:w="6030" w:type="dxa"/>
          </w:tcPr>
          <w:p w:rsidR="00EC7081" w:rsidRDefault="00EC7081" w:rsidP="00EC7081">
            <w:pPr>
              <w:rPr>
                <w:rFonts w:asciiTheme="minorHAnsi" w:hAnsiTheme="minorHAnsi" w:cs="Arial"/>
                <w:sz w:val="20"/>
                <w:szCs w:val="20"/>
              </w:rPr>
            </w:pPr>
            <w:r>
              <w:rPr>
                <w:rFonts w:asciiTheme="minorHAnsi" w:hAnsiTheme="minorHAnsi" w:cs="Arial"/>
                <w:sz w:val="20"/>
                <w:szCs w:val="20"/>
              </w:rPr>
              <w:t>Res</w:t>
            </w:r>
            <w:r w:rsidR="005156A9" w:rsidRPr="001117D8">
              <w:rPr>
                <w:rFonts w:asciiTheme="minorHAnsi" w:hAnsiTheme="minorHAnsi" w:cs="Arial"/>
                <w:sz w:val="20"/>
                <w:szCs w:val="20"/>
              </w:rPr>
              <w:t xml:space="preserve">: </w:t>
            </w:r>
            <w:r w:rsidR="00593583">
              <w:rPr>
                <w:rFonts w:asciiTheme="minorHAnsi" w:hAnsiTheme="minorHAnsi" w:cs="Arial"/>
                <w:sz w:val="20"/>
                <w:szCs w:val="20"/>
              </w:rPr>
              <w:t>0.31 (</w:t>
            </w:r>
            <w:r w:rsidR="00593583" w:rsidRPr="001117D8">
              <w:rPr>
                <w:rFonts w:asciiTheme="minorHAnsi" w:hAnsiTheme="minorHAnsi" w:cstheme="minorHAnsi"/>
                <w:sz w:val="20"/>
                <w:szCs w:val="20"/>
              </w:rPr>
              <w:t>Res-sAll-mCW</w:t>
            </w:r>
            <w:r w:rsidR="00593583">
              <w:rPr>
                <w:rFonts w:asciiTheme="minorHAnsi" w:hAnsiTheme="minorHAnsi" w:cstheme="minorHAnsi"/>
                <w:sz w:val="20"/>
                <w:szCs w:val="20"/>
              </w:rPr>
              <w:t>)</w:t>
            </w:r>
          </w:p>
          <w:p w:rsidR="00290ED8" w:rsidRPr="001117D8" w:rsidRDefault="00EC7081" w:rsidP="00EC7081">
            <w:pPr>
              <w:rPr>
                <w:rFonts w:asciiTheme="minorHAnsi" w:hAnsiTheme="minorHAnsi" w:cs="Arial"/>
                <w:sz w:val="20"/>
                <w:szCs w:val="20"/>
              </w:rPr>
            </w:pPr>
            <w:r>
              <w:rPr>
                <w:rFonts w:asciiTheme="minorHAnsi" w:hAnsiTheme="minorHAnsi" w:cs="Arial"/>
                <w:sz w:val="20"/>
                <w:szCs w:val="20"/>
              </w:rPr>
              <w:t>Non-res: 0.60</w:t>
            </w:r>
            <w:r w:rsidR="00593583">
              <w:rPr>
                <w:rFonts w:asciiTheme="minorHAnsi" w:hAnsiTheme="minorHAnsi" w:cs="Arial"/>
                <w:sz w:val="20"/>
                <w:szCs w:val="20"/>
              </w:rPr>
              <w:t xml:space="preserve"> (</w:t>
            </w:r>
            <w:r w:rsidR="00593583" w:rsidRPr="001117D8">
              <w:rPr>
                <w:rFonts w:asciiTheme="minorHAnsi" w:hAnsiTheme="minorHAnsi" w:cstheme="minorHAnsi"/>
                <w:sz w:val="20"/>
                <w:szCs w:val="20"/>
              </w:rPr>
              <w:t>Com-Default&gt;2yrs</w:t>
            </w:r>
            <w:r w:rsidR="00593583">
              <w:rPr>
                <w:rFonts w:asciiTheme="minorHAnsi" w:hAnsiTheme="minorHAnsi" w:cstheme="minorHAnsi"/>
                <w:sz w:val="20"/>
                <w:szCs w:val="20"/>
              </w:rPr>
              <w:t>)</w:t>
            </w:r>
          </w:p>
        </w:tc>
      </w:tr>
      <w:tr w:rsidR="00290ED8" w:rsidRPr="001117D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1117D8" w:rsidRDefault="00290ED8" w:rsidP="009824E9">
            <w:pPr>
              <w:rPr>
                <w:rStyle w:val="Strong"/>
                <w:rFonts w:asciiTheme="minorHAnsi" w:hAnsiTheme="minorHAnsi"/>
              </w:rPr>
            </w:pPr>
            <w:r w:rsidRPr="001117D8">
              <w:rPr>
                <w:rStyle w:val="Strong"/>
                <w:rFonts w:asciiTheme="minorHAnsi" w:hAnsiTheme="minorHAnsi"/>
              </w:rPr>
              <w:t>Important Comments:</w:t>
            </w:r>
          </w:p>
        </w:tc>
        <w:tc>
          <w:tcPr>
            <w:tcW w:w="6030" w:type="dxa"/>
          </w:tcPr>
          <w:p w:rsidR="00290ED8" w:rsidRPr="001117D8" w:rsidRDefault="005156A9" w:rsidP="00317EB0">
            <w:pPr>
              <w:rPr>
                <w:rFonts w:asciiTheme="minorHAnsi" w:hAnsiTheme="minorHAnsi" w:cs="Arial"/>
                <w:sz w:val="20"/>
                <w:szCs w:val="20"/>
              </w:rPr>
            </w:pPr>
            <w:r w:rsidRPr="001117D8">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1117D8" w:rsidRDefault="00AC5309">
      <w:pPr>
        <w:spacing w:after="200" w:line="276" w:lineRule="auto"/>
        <w:rPr>
          <w:rFonts w:asciiTheme="minorHAnsi" w:hAnsiTheme="minorHAnsi" w:cstheme="minorHAnsi"/>
          <w:b/>
          <w:bCs/>
          <w:smallCaps/>
          <w:kern w:val="32"/>
          <w:sz w:val="36"/>
          <w:szCs w:val="32"/>
        </w:rPr>
      </w:pPr>
    </w:p>
    <w:p w:rsidR="00AC5309" w:rsidRPr="001117D8" w:rsidRDefault="00AC5309">
      <w:pPr>
        <w:spacing w:after="200" w:line="276" w:lineRule="auto"/>
        <w:rPr>
          <w:rFonts w:asciiTheme="minorHAnsi" w:hAnsiTheme="minorHAnsi" w:cstheme="minorHAnsi"/>
          <w:b/>
          <w:bCs/>
          <w:smallCaps/>
          <w:kern w:val="32"/>
          <w:sz w:val="36"/>
          <w:szCs w:val="32"/>
        </w:rPr>
      </w:pPr>
      <w:r w:rsidRPr="001117D8">
        <w:rPr>
          <w:rFonts w:asciiTheme="minorHAnsi" w:hAnsiTheme="minorHAnsi" w:cstheme="minorHAnsi"/>
          <w:b/>
          <w:bCs/>
          <w:smallCaps/>
          <w:kern w:val="32"/>
          <w:sz w:val="36"/>
          <w:szCs w:val="32"/>
        </w:rPr>
        <w:br w:type="page"/>
      </w:r>
    </w:p>
    <w:p w:rsidR="00EB34FC" w:rsidRPr="001117D8" w:rsidRDefault="00EB34FC" w:rsidP="00AC5309">
      <w:pPr>
        <w:pStyle w:val="Heading1"/>
        <w:rPr>
          <w:rFonts w:asciiTheme="minorHAnsi" w:hAnsiTheme="minorHAnsi"/>
        </w:rPr>
      </w:pPr>
      <w:r w:rsidRPr="001117D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1117D8"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1117D8" w:rsidRDefault="00413CDB" w:rsidP="00413CDB">
            <w:pPr>
              <w:rPr>
                <w:rFonts w:asciiTheme="minorHAnsi" w:hAnsiTheme="minorHAnsi" w:cstheme="minorHAnsi"/>
                <w:b w:val="0"/>
                <w:bCs w:val="0"/>
                <w:sz w:val="20"/>
                <w:szCs w:val="20"/>
              </w:rPr>
            </w:pPr>
            <w:r w:rsidRPr="001117D8">
              <w:rPr>
                <w:rFonts w:asciiTheme="minorHAnsi" w:hAnsiTheme="minorHAnsi" w:cstheme="minorHAnsi"/>
                <w:sz w:val="20"/>
                <w:szCs w:val="20"/>
              </w:rPr>
              <w:t xml:space="preserve">Workpaper and </w:t>
            </w:r>
            <w:r w:rsidR="00CE28CF" w:rsidRPr="001117D8">
              <w:rPr>
                <w:rFonts w:asciiTheme="minorHAnsi" w:hAnsiTheme="minorHAnsi" w:cstheme="minorHAnsi"/>
                <w:sz w:val="20"/>
                <w:szCs w:val="20"/>
              </w:rPr>
              <w:t>Revision #</w:t>
            </w:r>
          </w:p>
        </w:tc>
        <w:tc>
          <w:tcPr>
            <w:tcW w:w="517" w:type="pct"/>
          </w:tcPr>
          <w:p w:rsidR="00CE28CF" w:rsidRPr="001117D8" w:rsidRDefault="00CE28CF" w:rsidP="00413CDB">
            <w:pPr>
              <w:rPr>
                <w:rFonts w:asciiTheme="minorHAnsi" w:hAnsiTheme="minorHAnsi" w:cstheme="minorHAnsi"/>
                <w:sz w:val="20"/>
                <w:szCs w:val="20"/>
              </w:rPr>
            </w:pPr>
            <w:r w:rsidRPr="001117D8">
              <w:rPr>
                <w:rFonts w:asciiTheme="minorHAnsi" w:hAnsiTheme="minorHAnsi" w:cstheme="minorHAnsi"/>
                <w:sz w:val="20"/>
                <w:szCs w:val="20"/>
              </w:rPr>
              <w:t>Tech</w:t>
            </w:r>
            <w:r w:rsidR="00413CDB" w:rsidRPr="001117D8">
              <w:rPr>
                <w:rFonts w:asciiTheme="minorHAnsi" w:hAnsiTheme="minorHAnsi" w:cstheme="minorHAnsi"/>
                <w:sz w:val="20"/>
                <w:szCs w:val="20"/>
              </w:rPr>
              <w:t>.</w:t>
            </w:r>
            <w:r w:rsidRPr="001117D8">
              <w:rPr>
                <w:rFonts w:asciiTheme="minorHAnsi" w:hAnsiTheme="minorHAnsi" w:cstheme="minorHAnsi"/>
                <w:sz w:val="20"/>
                <w:szCs w:val="20"/>
              </w:rPr>
              <w:t xml:space="preserve"> Revision</w:t>
            </w:r>
          </w:p>
        </w:tc>
        <w:tc>
          <w:tcPr>
            <w:tcW w:w="658" w:type="pct"/>
          </w:tcPr>
          <w:p w:rsidR="00CE28CF" w:rsidRPr="001117D8" w:rsidRDefault="00CE28CF" w:rsidP="007048AC">
            <w:pPr>
              <w:rPr>
                <w:rFonts w:asciiTheme="minorHAnsi" w:hAnsiTheme="minorHAnsi" w:cstheme="minorHAnsi"/>
                <w:b w:val="0"/>
                <w:bCs w:val="0"/>
                <w:sz w:val="20"/>
                <w:szCs w:val="20"/>
              </w:rPr>
            </w:pPr>
            <w:r w:rsidRPr="001117D8">
              <w:rPr>
                <w:rFonts w:asciiTheme="minorHAnsi" w:hAnsiTheme="minorHAnsi" w:cstheme="minorHAnsi"/>
                <w:sz w:val="20"/>
                <w:szCs w:val="20"/>
              </w:rPr>
              <w:t>MM/DD/YY</w:t>
            </w:r>
          </w:p>
        </w:tc>
        <w:tc>
          <w:tcPr>
            <w:tcW w:w="940" w:type="pct"/>
          </w:tcPr>
          <w:p w:rsidR="00CE28CF" w:rsidRPr="001117D8" w:rsidRDefault="00CE28CF" w:rsidP="007048AC">
            <w:pPr>
              <w:rPr>
                <w:rFonts w:asciiTheme="minorHAnsi" w:hAnsiTheme="minorHAnsi" w:cstheme="minorHAnsi"/>
                <w:b w:val="0"/>
                <w:bCs w:val="0"/>
                <w:sz w:val="20"/>
                <w:szCs w:val="20"/>
              </w:rPr>
            </w:pPr>
            <w:r w:rsidRPr="001117D8">
              <w:rPr>
                <w:rFonts w:asciiTheme="minorHAnsi" w:hAnsiTheme="minorHAnsi" w:cstheme="minorHAnsi"/>
                <w:sz w:val="20"/>
                <w:szCs w:val="20"/>
              </w:rPr>
              <w:t>Author/Affiliation</w:t>
            </w:r>
          </w:p>
        </w:tc>
        <w:tc>
          <w:tcPr>
            <w:tcW w:w="2124" w:type="pct"/>
          </w:tcPr>
          <w:p w:rsidR="00CE28CF" w:rsidRPr="001117D8" w:rsidRDefault="00CE28CF" w:rsidP="007048AC">
            <w:pPr>
              <w:rPr>
                <w:rFonts w:asciiTheme="minorHAnsi" w:hAnsiTheme="minorHAnsi" w:cstheme="minorHAnsi"/>
                <w:b w:val="0"/>
                <w:bCs w:val="0"/>
                <w:sz w:val="20"/>
                <w:szCs w:val="20"/>
              </w:rPr>
            </w:pPr>
            <w:r w:rsidRPr="001117D8">
              <w:rPr>
                <w:rFonts w:asciiTheme="minorHAnsi" w:hAnsiTheme="minorHAnsi" w:cstheme="minorHAnsi"/>
                <w:sz w:val="20"/>
                <w:szCs w:val="20"/>
              </w:rPr>
              <w:t>Summary of Changes</w:t>
            </w:r>
          </w:p>
        </w:tc>
      </w:tr>
      <w:tr w:rsidR="005156A9" w:rsidRPr="001117D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5156A9" w:rsidRPr="001117D8" w:rsidRDefault="005156A9" w:rsidP="00D36798">
            <w:pPr>
              <w:rPr>
                <w:rFonts w:asciiTheme="minorHAnsi" w:hAnsiTheme="minorHAnsi" w:cstheme="minorHAnsi"/>
                <w:sz w:val="20"/>
                <w:szCs w:val="20"/>
              </w:rPr>
            </w:pPr>
            <w:r w:rsidRPr="001117D8">
              <w:rPr>
                <w:rFonts w:asciiTheme="minorHAnsi" w:hAnsiTheme="minorHAnsi" w:cstheme="minorHAnsi"/>
                <w:sz w:val="20"/>
                <w:szCs w:val="20"/>
              </w:rPr>
              <w:t>SCE13AP003.0</w:t>
            </w:r>
          </w:p>
        </w:tc>
        <w:tc>
          <w:tcPr>
            <w:tcW w:w="517" w:type="pct"/>
          </w:tcPr>
          <w:p w:rsidR="005156A9" w:rsidRPr="001117D8" w:rsidRDefault="005156A9" w:rsidP="00E81F3E">
            <w:pPr>
              <w:jc w:val="center"/>
              <w:rPr>
                <w:rFonts w:asciiTheme="minorHAnsi" w:hAnsiTheme="minorHAnsi" w:cstheme="minorHAnsi"/>
                <w:sz w:val="20"/>
                <w:szCs w:val="20"/>
              </w:rPr>
            </w:pPr>
            <w:r w:rsidRPr="001117D8">
              <w:rPr>
                <w:rFonts w:asciiTheme="minorHAnsi" w:hAnsiTheme="minorHAnsi" w:cstheme="minorHAnsi"/>
                <w:sz w:val="20"/>
                <w:szCs w:val="20"/>
              </w:rPr>
              <w:t>No</w:t>
            </w:r>
          </w:p>
        </w:tc>
        <w:tc>
          <w:tcPr>
            <w:tcW w:w="658" w:type="pct"/>
          </w:tcPr>
          <w:p w:rsidR="005156A9" w:rsidRPr="001117D8" w:rsidRDefault="005156A9" w:rsidP="005156A9">
            <w:pPr>
              <w:jc w:val="center"/>
              <w:rPr>
                <w:rFonts w:asciiTheme="minorHAnsi" w:hAnsiTheme="minorHAnsi" w:cstheme="minorHAnsi"/>
                <w:sz w:val="20"/>
                <w:szCs w:val="20"/>
              </w:rPr>
            </w:pPr>
            <w:r w:rsidRPr="001117D8">
              <w:rPr>
                <w:rFonts w:asciiTheme="minorHAnsi" w:hAnsiTheme="minorHAnsi" w:cstheme="minorHAnsi"/>
                <w:sz w:val="20"/>
                <w:szCs w:val="20"/>
              </w:rPr>
              <w:t>6/15/2012</w:t>
            </w:r>
          </w:p>
        </w:tc>
        <w:tc>
          <w:tcPr>
            <w:tcW w:w="940" w:type="pct"/>
          </w:tcPr>
          <w:p w:rsidR="005156A9" w:rsidRPr="001117D8" w:rsidRDefault="005156A9" w:rsidP="005156A9">
            <w:pPr>
              <w:rPr>
                <w:rFonts w:asciiTheme="minorHAnsi" w:hAnsiTheme="minorHAnsi" w:cstheme="minorHAnsi"/>
                <w:sz w:val="20"/>
                <w:szCs w:val="20"/>
              </w:rPr>
            </w:pPr>
            <w:r w:rsidRPr="001117D8">
              <w:rPr>
                <w:rFonts w:asciiTheme="minorHAnsi" w:hAnsiTheme="minorHAnsi" w:cstheme="minorHAnsi"/>
                <w:sz w:val="20"/>
                <w:szCs w:val="20"/>
              </w:rPr>
              <w:t>Jason Wang/SCE</w:t>
            </w:r>
          </w:p>
        </w:tc>
        <w:tc>
          <w:tcPr>
            <w:tcW w:w="2124" w:type="pct"/>
          </w:tcPr>
          <w:p w:rsidR="005156A9" w:rsidRPr="001117D8" w:rsidRDefault="005156A9" w:rsidP="005156A9">
            <w:pPr>
              <w:rPr>
                <w:rFonts w:asciiTheme="minorHAnsi" w:hAnsiTheme="minorHAnsi" w:cstheme="minorHAnsi"/>
                <w:sz w:val="20"/>
                <w:szCs w:val="20"/>
              </w:rPr>
            </w:pPr>
            <w:r w:rsidRPr="001117D8">
              <w:rPr>
                <w:rFonts w:asciiTheme="minorHAnsi" w:hAnsiTheme="minorHAnsi" w:cstheme="minorHAnsi"/>
                <w:bCs/>
                <w:sz w:val="20"/>
                <w:szCs w:val="20"/>
              </w:rPr>
              <w:t>Adapted PG&amp;E 13-14 WP to SCE template</w:t>
            </w:r>
          </w:p>
        </w:tc>
      </w:tr>
      <w:tr w:rsidR="006E429C" w:rsidRPr="001117D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6E429C" w:rsidRPr="001117D8" w:rsidRDefault="00EC7081" w:rsidP="00D36798">
            <w:pPr>
              <w:rPr>
                <w:rFonts w:asciiTheme="minorHAnsi" w:hAnsiTheme="minorHAnsi" w:cstheme="minorHAnsi"/>
                <w:sz w:val="20"/>
                <w:szCs w:val="20"/>
              </w:rPr>
            </w:pPr>
            <w:r>
              <w:rPr>
                <w:rFonts w:asciiTheme="minorHAnsi" w:hAnsiTheme="minorHAnsi" w:cstheme="minorHAnsi"/>
                <w:sz w:val="20"/>
                <w:szCs w:val="20"/>
              </w:rPr>
              <w:t>SCE13AP003.1</w:t>
            </w:r>
          </w:p>
        </w:tc>
        <w:tc>
          <w:tcPr>
            <w:tcW w:w="517" w:type="pct"/>
          </w:tcPr>
          <w:p w:rsidR="006E429C" w:rsidRPr="001117D8" w:rsidRDefault="006E429C" w:rsidP="00E81F3E">
            <w:pPr>
              <w:jc w:val="center"/>
              <w:rPr>
                <w:rFonts w:asciiTheme="minorHAnsi" w:hAnsiTheme="minorHAnsi" w:cstheme="minorHAnsi"/>
                <w:sz w:val="20"/>
                <w:szCs w:val="20"/>
              </w:rPr>
            </w:pPr>
            <w:r w:rsidRPr="001117D8">
              <w:rPr>
                <w:rFonts w:asciiTheme="minorHAnsi" w:hAnsiTheme="minorHAnsi" w:cstheme="minorHAnsi"/>
                <w:sz w:val="20"/>
                <w:szCs w:val="20"/>
              </w:rPr>
              <w:t>Yes</w:t>
            </w:r>
          </w:p>
        </w:tc>
        <w:tc>
          <w:tcPr>
            <w:tcW w:w="658" w:type="pct"/>
          </w:tcPr>
          <w:p w:rsidR="006E429C" w:rsidRPr="001117D8" w:rsidRDefault="00EC7081" w:rsidP="00EC7081">
            <w:pPr>
              <w:jc w:val="center"/>
              <w:rPr>
                <w:rFonts w:asciiTheme="minorHAnsi" w:hAnsiTheme="minorHAnsi" w:cstheme="minorHAnsi"/>
                <w:sz w:val="20"/>
                <w:szCs w:val="20"/>
              </w:rPr>
            </w:pPr>
            <w:r>
              <w:rPr>
                <w:rFonts w:asciiTheme="minorHAnsi" w:hAnsiTheme="minorHAnsi" w:cstheme="minorHAnsi"/>
                <w:sz w:val="20"/>
                <w:szCs w:val="20"/>
              </w:rPr>
              <w:t>7</w:t>
            </w:r>
            <w:r w:rsidR="006E429C" w:rsidRPr="001117D8">
              <w:rPr>
                <w:rFonts w:asciiTheme="minorHAnsi" w:hAnsiTheme="minorHAnsi" w:cstheme="minorHAnsi"/>
                <w:sz w:val="20"/>
                <w:szCs w:val="20"/>
              </w:rPr>
              <w:t>/</w:t>
            </w:r>
            <w:r>
              <w:rPr>
                <w:rFonts w:asciiTheme="minorHAnsi" w:hAnsiTheme="minorHAnsi" w:cstheme="minorHAnsi"/>
                <w:sz w:val="20"/>
                <w:szCs w:val="20"/>
              </w:rPr>
              <w:t>7</w:t>
            </w:r>
            <w:r w:rsidR="006E429C" w:rsidRPr="001117D8">
              <w:rPr>
                <w:rFonts w:asciiTheme="minorHAnsi" w:hAnsiTheme="minorHAnsi" w:cstheme="minorHAnsi"/>
                <w:sz w:val="20"/>
                <w:szCs w:val="20"/>
              </w:rPr>
              <w:t>/</w:t>
            </w:r>
            <w:r>
              <w:rPr>
                <w:rFonts w:asciiTheme="minorHAnsi" w:hAnsiTheme="minorHAnsi" w:cstheme="minorHAnsi"/>
                <w:sz w:val="20"/>
                <w:szCs w:val="20"/>
              </w:rPr>
              <w:t>20</w:t>
            </w:r>
            <w:r w:rsidR="006E429C" w:rsidRPr="001117D8">
              <w:rPr>
                <w:rFonts w:asciiTheme="minorHAnsi" w:hAnsiTheme="minorHAnsi" w:cstheme="minorHAnsi"/>
                <w:sz w:val="20"/>
                <w:szCs w:val="20"/>
              </w:rPr>
              <w:t>14</w:t>
            </w:r>
          </w:p>
        </w:tc>
        <w:tc>
          <w:tcPr>
            <w:tcW w:w="940" w:type="pct"/>
          </w:tcPr>
          <w:p w:rsidR="006E429C" w:rsidRPr="001117D8" w:rsidRDefault="00EC7081" w:rsidP="007048AC">
            <w:pPr>
              <w:rPr>
                <w:rFonts w:asciiTheme="minorHAnsi" w:hAnsiTheme="minorHAnsi" w:cstheme="minorHAnsi"/>
                <w:sz w:val="20"/>
                <w:szCs w:val="20"/>
              </w:rPr>
            </w:pPr>
            <w:r>
              <w:rPr>
                <w:rFonts w:asciiTheme="minorHAnsi" w:hAnsiTheme="minorHAnsi" w:cstheme="minorHAnsi"/>
                <w:sz w:val="20"/>
                <w:szCs w:val="20"/>
              </w:rPr>
              <w:t>Jason Wang</w:t>
            </w:r>
            <w:r w:rsidR="006E429C" w:rsidRPr="001117D8">
              <w:rPr>
                <w:rFonts w:asciiTheme="minorHAnsi" w:hAnsiTheme="minorHAnsi" w:cstheme="minorHAnsi"/>
                <w:sz w:val="20"/>
                <w:szCs w:val="20"/>
              </w:rPr>
              <w:t>/SCE</w:t>
            </w:r>
          </w:p>
        </w:tc>
        <w:tc>
          <w:tcPr>
            <w:tcW w:w="2124" w:type="pct"/>
          </w:tcPr>
          <w:p w:rsidR="00EC7081" w:rsidRDefault="00EC7081" w:rsidP="00EC7081">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p>
          <w:p w:rsidR="00EC7081" w:rsidRDefault="00EC7081" w:rsidP="00EC7081">
            <w:pPr>
              <w:rPr>
                <w:rFonts w:asciiTheme="minorHAnsi" w:hAnsiTheme="minorHAnsi" w:cstheme="minorHAnsi"/>
                <w:bCs/>
                <w:sz w:val="20"/>
                <w:szCs w:val="20"/>
              </w:rPr>
            </w:pPr>
            <w:r>
              <w:rPr>
                <w:rFonts w:asciiTheme="minorHAnsi" w:hAnsiTheme="minorHAnsi" w:cstheme="minorHAnsi"/>
                <w:bCs/>
                <w:sz w:val="20"/>
                <w:szCs w:val="20"/>
              </w:rPr>
              <w:t>-</w:t>
            </w:r>
            <w:r w:rsidR="006E429C" w:rsidRPr="001117D8">
              <w:rPr>
                <w:rFonts w:asciiTheme="minorHAnsi" w:hAnsiTheme="minorHAnsi" w:cstheme="minorHAnsi"/>
                <w:bCs/>
                <w:sz w:val="20"/>
                <w:szCs w:val="20"/>
              </w:rPr>
              <w:t>Adapted PG&amp;E WP to SCE template</w:t>
            </w:r>
            <w:r w:rsidR="005156A9" w:rsidRPr="001117D8">
              <w:rPr>
                <w:rFonts w:asciiTheme="minorHAnsi" w:hAnsiTheme="minorHAnsi" w:cstheme="minorHAnsi"/>
                <w:bCs/>
                <w:sz w:val="20"/>
                <w:szCs w:val="20"/>
              </w:rPr>
              <w:t>.</w:t>
            </w:r>
          </w:p>
          <w:p w:rsidR="00EC7081" w:rsidRDefault="00EC7081" w:rsidP="0081152E">
            <w:pPr>
              <w:rPr>
                <w:rFonts w:asciiTheme="minorHAnsi" w:hAnsiTheme="minorHAnsi" w:cstheme="minorHAnsi"/>
                <w:bCs/>
                <w:sz w:val="20"/>
                <w:szCs w:val="20"/>
              </w:rPr>
            </w:pPr>
            <w:r>
              <w:rPr>
                <w:rFonts w:asciiTheme="minorHAnsi" w:hAnsiTheme="minorHAnsi" w:cstheme="minorHAnsi"/>
                <w:bCs/>
                <w:sz w:val="20"/>
                <w:szCs w:val="20"/>
              </w:rPr>
              <w:t>-</w:t>
            </w:r>
            <w:r w:rsidR="005156A9" w:rsidRPr="001117D8">
              <w:rPr>
                <w:rFonts w:asciiTheme="minorHAnsi" w:hAnsiTheme="minorHAnsi" w:cstheme="minorHAnsi"/>
                <w:bCs/>
                <w:sz w:val="20"/>
                <w:szCs w:val="20"/>
              </w:rPr>
              <w:t>Added</w:t>
            </w:r>
            <w:r w:rsidR="0081152E">
              <w:rPr>
                <w:rFonts w:asciiTheme="minorHAnsi" w:hAnsiTheme="minorHAnsi" w:cstheme="minorHAnsi"/>
                <w:bCs/>
                <w:sz w:val="20"/>
                <w:szCs w:val="20"/>
              </w:rPr>
              <w:t xml:space="preserve"> measure</w:t>
            </w:r>
            <w:r w:rsidR="005156A9" w:rsidRPr="001117D8">
              <w:rPr>
                <w:rFonts w:asciiTheme="minorHAnsi" w:hAnsiTheme="minorHAnsi" w:cstheme="minorHAnsi"/>
                <w:bCs/>
                <w:sz w:val="20"/>
                <w:szCs w:val="20"/>
              </w:rPr>
              <w:t xml:space="preserve"> </w:t>
            </w:r>
            <w:r w:rsidR="0081152E">
              <w:rPr>
                <w:rFonts w:asciiTheme="minorHAnsi" w:hAnsiTheme="minorHAnsi" w:cstheme="minorHAnsi"/>
                <w:bCs/>
                <w:sz w:val="20"/>
                <w:szCs w:val="20"/>
              </w:rPr>
              <w:t xml:space="preserve">for </w:t>
            </w:r>
            <w:r w:rsidR="005156A9" w:rsidRPr="001117D8">
              <w:rPr>
                <w:rFonts w:asciiTheme="minorHAnsi" w:hAnsiTheme="minorHAnsi" w:cstheme="minorHAnsi"/>
                <w:bCs/>
                <w:sz w:val="20"/>
                <w:szCs w:val="20"/>
              </w:rPr>
              <w:t>Energy Star Most Efficient</w:t>
            </w:r>
            <w:r w:rsidR="0081152E">
              <w:rPr>
                <w:rFonts w:asciiTheme="minorHAnsi" w:hAnsiTheme="minorHAnsi" w:cstheme="minorHAnsi"/>
                <w:bCs/>
                <w:sz w:val="20"/>
                <w:szCs w:val="20"/>
              </w:rPr>
              <w:t xml:space="preserve"> &gt; 2/5 cubic ft</w:t>
            </w:r>
            <w:r>
              <w:rPr>
                <w:rFonts w:asciiTheme="minorHAnsi" w:hAnsiTheme="minorHAnsi" w:cstheme="minorHAnsi"/>
                <w:bCs/>
                <w:sz w:val="20"/>
                <w:szCs w:val="20"/>
              </w:rPr>
              <w:t>.</w:t>
            </w:r>
          </w:p>
          <w:p w:rsidR="0081152E" w:rsidRDefault="0081152E" w:rsidP="0081152E">
            <w:pPr>
              <w:rPr>
                <w:rFonts w:asciiTheme="minorHAnsi" w:hAnsiTheme="minorHAnsi" w:cstheme="minorHAnsi"/>
                <w:bCs/>
                <w:sz w:val="20"/>
                <w:szCs w:val="20"/>
              </w:rPr>
            </w:pPr>
            <w:r>
              <w:rPr>
                <w:rFonts w:asciiTheme="minorHAnsi" w:hAnsiTheme="minorHAnsi" w:cstheme="minorHAnsi"/>
                <w:bCs/>
                <w:sz w:val="20"/>
                <w:szCs w:val="20"/>
              </w:rPr>
              <w:t>-Updated all savings</w:t>
            </w:r>
            <w:r w:rsidR="00880952">
              <w:rPr>
                <w:rFonts w:asciiTheme="minorHAnsi" w:hAnsiTheme="minorHAnsi" w:cstheme="minorHAnsi"/>
                <w:bCs/>
                <w:sz w:val="20"/>
                <w:szCs w:val="20"/>
              </w:rPr>
              <w:t>.</w:t>
            </w:r>
          </w:p>
          <w:p w:rsidR="0081152E" w:rsidRPr="001117D8" w:rsidRDefault="0081152E" w:rsidP="0081152E">
            <w:pPr>
              <w:rPr>
                <w:rFonts w:asciiTheme="minorHAnsi" w:hAnsiTheme="minorHAnsi" w:cstheme="minorHAnsi"/>
                <w:bCs/>
                <w:sz w:val="20"/>
                <w:szCs w:val="20"/>
              </w:rPr>
            </w:pPr>
            <w:r>
              <w:rPr>
                <w:rFonts w:asciiTheme="minorHAnsi" w:hAnsiTheme="minorHAnsi" w:cstheme="minorHAnsi"/>
                <w:bCs/>
                <w:sz w:val="20"/>
                <w:szCs w:val="20"/>
              </w:rPr>
              <w:t>-Changed load shape</w:t>
            </w:r>
            <w:r w:rsidR="00880952">
              <w:rPr>
                <w:rFonts w:asciiTheme="minorHAnsi" w:hAnsiTheme="minorHAnsi" w:cstheme="minorHAnsi"/>
                <w:bCs/>
                <w:sz w:val="20"/>
                <w:szCs w:val="20"/>
              </w:rPr>
              <w:t>.</w:t>
            </w:r>
          </w:p>
        </w:tc>
      </w:tr>
    </w:tbl>
    <w:p w:rsidR="009500DC" w:rsidRPr="001117D8" w:rsidRDefault="009500DC" w:rsidP="00DA690B">
      <w:pPr>
        <w:rPr>
          <w:rFonts w:asciiTheme="minorHAnsi" w:hAnsiTheme="minorHAnsi" w:cstheme="minorHAnsi"/>
        </w:rPr>
        <w:sectPr w:rsidR="009500DC" w:rsidRPr="001117D8" w:rsidSect="007F7FBA">
          <w:footerReference w:type="default" r:id="rId10"/>
          <w:pgSz w:w="12240" w:h="15840"/>
          <w:pgMar w:top="1440" w:right="1440" w:bottom="1440" w:left="1440" w:header="720" w:footer="720" w:gutter="0"/>
          <w:pgNumType w:fmt="lowerRoman" w:start="1"/>
          <w:cols w:space="720"/>
          <w:docGrid w:linePitch="360"/>
        </w:sectPr>
      </w:pPr>
    </w:p>
    <w:p w:rsidR="00E16609" w:rsidRPr="001117D8" w:rsidRDefault="00E16609" w:rsidP="00E16609">
      <w:pPr>
        <w:pStyle w:val="Heading1"/>
        <w:rPr>
          <w:rFonts w:asciiTheme="minorHAnsi" w:hAnsiTheme="minorHAnsi" w:cstheme="minorHAnsi"/>
        </w:rPr>
      </w:pPr>
      <w:proofErr w:type="gramStart"/>
      <w:r w:rsidRPr="001117D8">
        <w:rPr>
          <w:rFonts w:asciiTheme="minorHAnsi" w:hAnsiTheme="minorHAnsi" w:cstheme="minorHAnsi"/>
        </w:rPr>
        <w:lastRenderedPageBreak/>
        <w:t>Section 1.</w:t>
      </w:r>
      <w:proofErr w:type="gramEnd"/>
      <w:r w:rsidRPr="001117D8">
        <w:rPr>
          <w:rFonts w:asciiTheme="minorHAnsi" w:hAnsiTheme="minorHAnsi" w:cstheme="minorHAnsi"/>
        </w:rPr>
        <w:t xml:space="preserve"> General Measure &amp; Baseline Data</w:t>
      </w:r>
      <w:bookmarkEnd w:id="1"/>
    </w:p>
    <w:p w:rsidR="005156A9" w:rsidRPr="001117D8" w:rsidRDefault="005156A9" w:rsidP="005156A9">
      <w:pPr>
        <w:pStyle w:val="Heading2"/>
        <w:rPr>
          <w:iCs/>
          <w:smallCaps/>
          <w:sz w:val="28"/>
          <w:szCs w:val="28"/>
        </w:rPr>
      </w:pPr>
      <w:r w:rsidRPr="001117D8">
        <w:rPr>
          <w:iCs/>
          <w:smallCaps/>
          <w:sz w:val="28"/>
          <w:szCs w:val="28"/>
        </w:rPr>
        <w:t xml:space="preserve">1.1 Measure Description &amp; Background </w:t>
      </w:r>
    </w:p>
    <w:p w:rsidR="00922FA5" w:rsidRDefault="00ED09BC" w:rsidP="00ED09BC">
      <w:pPr>
        <w:pStyle w:val="Calibri11"/>
      </w:pPr>
      <w:r w:rsidRPr="001117D8">
        <w:t>The base case is a top-</w:t>
      </w:r>
      <w:r w:rsidR="00922FA5">
        <w:t>loading</w:t>
      </w:r>
      <w:r w:rsidRPr="001117D8">
        <w:t xml:space="preserve"> or front-loadi</w:t>
      </w:r>
      <w:r w:rsidR="00880952">
        <w:t>ng clothes washer that meets</w:t>
      </w:r>
      <w:r w:rsidRPr="001117D8">
        <w:t xml:space="preserve"> Federal</w:t>
      </w:r>
      <w:r w:rsidR="00922FA5">
        <w:t xml:space="preserve"> efficiency requirements</w:t>
      </w:r>
      <w:r w:rsidRPr="001117D8">
        <w:t>.</w:t>
      </w:r>
      <w:r w:rsidR="00922FA5">
        <w:t xml:space="preserve"> </w:t>
      </w:r>
      <w:r w:rsidRPr="001117D8">
        <w:t>The measure case is a top-</w:t>
      </w:r>
      <w:r w:rsidR="00922FA5">
        <w:t>loading</w:t>
      </w:r>
      <w:r w:rsidRPr="001117D8">
        <w:t xml:space="preserve"> or front-loading clothes washer that meets Energy Star</w:t>
      </w:r>
      <w:r w:rsidR="00922FA5">
        <w:t xml:space="preserve"> or</w:t>
      </w:r>
      <w:r w:rsidR="00C35E45" w:rsidRPr="001117D8">
        <w:t xml:space="preserve"> Energy</w:t>
      </w:r>
      <w:r w:rsidR="005156A9" w:rsidRPr="001117D8">
        <w:t xml:space="preserve"> Star Most Efficient</w:t>
      </w:r>
      <w:r w:rsidR="00922FA5">
        <w:t xml:space="preserve"> requirements.</w:t>
      </w:r>
    </w:p>
    <w:p w:rsidR="00ED09BC" w:rsidRPr="001117D8" w:rsidRDefault="00ED09BC" w:rsidP="00ED09BC">
      <w:pPr>
        <w:pStyle w:val="Calibri11"/>
      </w:pPr>
    </w:p>
    <w:p w:rsidR="00ED09BC" w:rsidRPr="001117D8" w:rsidRDefault="00ED09BC" w:rsidP="00ED09BC">
      <w:pPr>
        <w:pStyle w:val="Calibri11"/>
      </w:pPr>
      <w:r w:rsidRPr="001117D8">
        <w:t>The measure case clothes washer can be used in one of these locations:</w:t>
      </w:r>
    </w:p>
    <w:p w:rsidR="00ED09BC" w:rsidRPr="001117D8" w:rsidRDefault="00ED09BC" w:rsidP="00ED09BC">
      <w:pPr>
        <w:pStyle w:val="Calibri11"/>
        <w:numPr>
          <w:ilvl w:val="0"/>
          <w:numId w:val="9"/>
        </w:numPr>
      </w:pPr>
      <w:r w:rsidRPr="001117D8">
        <w:t>Residential single family home or double-wide mobile home</w:t>
      </w:r>
      <w:r w:rsidR="00641A08">
        <w:t xml:space="preserve"> (AP-98665, AP-12634)</w:t>
      </w:r>
    </w:p>
    <w:p w:rsidR="00ED09BC" w:rsidRPr="001117D8" w:rsidRDefault="00ED09BC" w:rsidP="00ED09BC">
      <w:pPr>
        <w:pStyle w:val="Calibri11"/>
        <w:numPr>
          <w:ilvl w:val="0"/>
          <w:numId w:val="9"/>
        </w:numPr>
      </w:pPr>
      <w:r w:rsidRPr="001117D8">
        <w:t>Multi-family common area</w:t>
      </w:r>
      <w:r w:rsidR="00641A08">
        <w:t>,for use by multiple tenants (AP-98665, AP-12634)</w:t>
      </w:r>
    </w:p>
    <w:p w:rsidR="00ED09BC" w:rsidRPr="001117D8" w:rsidRDefault="00641A08" w:rsidP="00ED09BC">
      <w:pPr>
        <w:pStyle w:val="Calibri11"/>
        <w:numPr>
          <w:ilvl w:val="0"/>
          <w:numId w:val="9"/>
        </w:numPr>
      </w:pPr>
      <w:r>
        <w:t xml:space="preserve">Commercial building, </w:t>
      </w:r>
      <w:r w:rsidR="00ED09BC" w:rsidRPr="001117D8">
        <w:t xml:space="preserve">typically a coin-operated machine inside a </w:t>
      </w:r>
      <w:r w:rsidR="00922FA5">
        <w:t>L</w:t>
      </w:r>
      <w:r w:rsidR="00ED09BC" w:rsidRPr="001117D8">
        <w:t>aundromat</w:t>
      </w:r>
      <w:r>
        <w:t xml:space="preserve"> (AP-61333)</w:t>
      </w:r>
    </w:p>
    <w:p w:rsidR="00ED09BC" w:rsidRPr="001117D8" w:rsidRDefault="00ED09BC" w:rsidP="00ED09BC">
      <w:pPr>
        <w:pStyle w:val="Calibri11"/>
      </w:pPr>
    </w:p>
    <w:p w:rsidR="00ED09BC" w:rsidRPr="001117D8" w:rsidRDefault="00ED09BC" w:rsidP="00ED09BC">
      <w:pPr>
        <w:pStyle w:val="Calibri11"/>
      </w:pPr>
      <w:r w:rsidRPr="001117D8">
        <w:t>See</w:t>
      </w:r>
      <w:r w:rsidR="00A3063D" w:rsidRPr="001117D8">
        <w:t xml:space="preserve"> </w:t>
      </w:r>
      <w:r w:rsidR="00A3063D" w:rsidRPr="001117D8">
        <w:fldChar w:fldCharType="begin"/>
      </w:r>
      <w:r w:rsidR="00A3063D" w:rsidRPr="001117D8">
        <w:instrText xml:space="preserve"> REF _Ref392145495 \h </w:instrText>
      </w:r>
      <w:r w:rsidR="001117D8">
        <w:instrText xml:space="preserve"> \* MERGEFORMAT </w:instrText>
      </w:r>
      <w:r w:rsidR="00A3063D" w:rsidRPr="001117D8">
        <w:fldChar w:fldCharType="separate"/>
      </w:r>
      <w:r w:rsidR="00952044" w:rsidRPr="001117D8">
        <w:t xml:space="preserve">Table </w:t>
      </w:r>
      <w:r w:rsidR="00952044">
        <w:rPr>
          <w:noProof/>
        </w:rPr>
        <w:t>1</w:t>
      </w:r>
      <w:r w:rsidR="00A3063D" w:rsidRPr="001117D8">
        <w:fldChar w:fldCharType="end"/>
      </w:r>
      <w:r w:rsidRPr="001117D8">
        <w:t xml:space="preserve"> for measures and solution codes.</w:t>
      </w:r>
    </w:p>
    <w:p w:rsidR="00697868" w:rsidRPr="001117D8" w:rsidRDefault="00697868" w:rsidP="00697868">
      <w:pPr>
        <w:pStyle w:val="Reminder"/>
        <w:rPr>
          <w:rFonts w:asciiTheme="minorHAnsi" w:hAnsiTheme="minorHAnsi" w:cstheme="minorHAnsi"/>
          <w:sz w:val="22"/>
          <w:szCs w:val="22"/>
        </w:rPr>
      </w:pPr>
    </w:p>
    <w:p w:rsidR="00AC5309" w:rsidRPr="001117D8" w:rsidRDefault="00AC5309" w:rsidP="00AC5309">
      <w:pPr>
        <w:pStyle w:val="Caption"/>
        <w:jc w:val="center"/>
        <w:rPr>
          <w:rFonts w:asciiTheme="minorHAnsi" w:hAnsiTheme="minorHAnsi" w:cstheme="minorHAnsi"/>
          <w:sz w:val="22"/>
          <w:szCs w:val="22"/>
        </w:rPr>
      </w:pPr>
      <w:bookmarkStart w:id="8" w:name="_Ref392145495"/>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1</w:t>
      </w:r>
      <w:r w:rsidRPr="001117D8">
        <w:rPr>
          <w:rFonts w:asciiTheme="minorHAnsi" w:hAnsiTheme="minorHAnsi" w:cstheme="minorHAnsi"/>
          <w:sz w:val="22"/>
          <w:szCs w:val="22"/>
        </w:rPr>
        <w:fldChar w:fldCharType="end"/>
      </w:r>
      <w:bookmarkEnd w:id="8"/>
      <w:r w:rsidRPr="001117D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670"/>
        <w:gridCol w:w="5449"/>
      </w:tblGrid>
      <w:tr w:rsidR="00AC5309" w:rsidRPr="001117D8" w:rsidTr="00815F33">
        <w:trPr>
          <w:cnfStyle w:val="100000000000" w:firstRow="1" w:lastRow="0" w:firstColumn="0" w:lastColumn="0" w:oddVBand="0" w:evenVBand="0" w:oddHBand="0" w:evenHBand="0" w:firstRowFirstColumn="0" w:firstRowLastColumn="0" w:lastRowFirstColumn="0" w:lastRowLastColumn="0"/>
          <w:jc w:val="center"/>
        </w:trPr>
        <w:tc>
          <w:tcPr>
            <w:tcW w:w="1670" w:type="dxa"/>
          </w:tcPr>
          <w:p w:rsidR="00AC5309" w:rsidRPr="001117D8" w:rsidRDefault="00AC5309" w:rsidP="009824E9">
            <w:pPr>
              <w:rPr>
                <w:rFonts w:asciiTheme="minorHAnsi" w:hAnsiTheme="minorHAnsi" w:cstheme="minorHAnsi"/>
                <w:sz w:val="20"/>
                <w:szCs w:val="20"/>
              </w:rPr>
            </w:pPr>
            <w:r w:rsidRPr="001117D8">
              <w:rPr>
                <w:rFonts w:asciiTheme="minorHAnsi" w:hAnsiTheme="minorHAnsi" w:cstheme="minorHAnsi"/>
                <w:sz w:val="20"/>
                <w:szCs w:val="20"/>
              </w:rPr>
              <w:t>Solution Code</w:t>
            </w:r>
          </w:p>
        </w:tc>
        <w:tc>
          <w:tcPr>
            <w:tcW w:w="5449" w:type="dxa"/>
          </w:tcPr>
          <w:p w:rsidR="00AC5309" w:rsidRPr="001117D8" w:rsidRDefault="00AC5309" w:rsidP="009824E9">
            <w:pPr>
              <w:rPr>
                <w:rFonts w:asciiTheme="minorHAnsi" w:hAnsiTheme="minorHAnsi" w:cstheme="minorHAnsi"/>
                <w:sz w:val="20"/>
                <w:szCs w:val="20"/>
              </w:rPr>
            </w:pPr>
            <w:r w:rsidRPr="001117D8">
              <w:rPr>
                <w:rFonts w:asciiTheme="minorHAnsi" w:hAnsiTheme="minorHAnsi" w:cstheme="minorHAnsi"/>
                <w:sz w:val="20"/>
                <w:szCs w:val="20"/>
              </w:rPr>
              <w:t>Measure name</w:t>
            </w:r>
          </w:p>
        </w:tc>
      </w:tr>
      <w:tr w:rsidR="00AC5309" w:rsidRPr="001117D8" w:rsidTr="00815F33">
        <w:trPr>
          <w:cnfStyle w:val="000000100000" w:firstRow="0" w:lastRow="0" w:firstColumn="0" w:lastColumn="0" w:oddVBand="0" w:evenVBand="0" w:oddHBand="1" w:evenHBand="0" w:firstRowFirstColumn="0" w:firstRowLastColumn="0" w:lastRowFirstColumn="0" w:lastRowLastColumn="0"/>
          <w:trHeight w:val="243"/>
          <w:jc w:val="center"/>
        </w:trPr>
        <w:tc>
          <w:tcPr>
            <w:tcW w:w="1670" w:type="dxa"/>
          </w:tcPr>
          <w:p w:rsidR="00AC5309" w:rsidRPr="001117D8" w:rsidRDefault="00ED09BC" w:rsidP="009824E9">
            <w:pPr>
              <w:rPr>
                <w:rFonts w:asciiTheme="minorHAnsi" w:hAnsiTheme="minorHAnsi" w:cstheme="minorHAnsi"/>
                <w:sz w:val="20"/>
                <w:szCs w:val="20"/>
              </w:rPr>
            </w:pPr>
            <w:r w:rsidRPr="001117D8">
              <w:rPr>
                <w:rFonts w:asciiTheme="minorHAnsi" w:hAnsiTheme="minorHAnsi" w:cstheme="minorHAnsi"/>
                <w:sz w:val="20"/>
                <w:szCs w:val="20"/>
              </w:rPr>
              <w:t>AP-98665</w:t>
            </w:r>
          </w:p>
        </w:tc>
        <w:tc>
          <w:tcPr>
            <w:tcW w:w="5449" w:type="dxa"/>
          </w:tcPr>
          <w:p w:rsidR="00AC5309" w:rsidRPr="001117D8" w:rsidRDefault="00ED09BC" w:rsidP="009824E9">
            <w:pPr>
              <w:rPr>
                <w:rFonts w:asciiTheme="minorHAnsi" w:hAnsiTheme="minorHAnsi" w:cstheme="minorHAnsi"/>
                <w:sz w:val="20"/>
                <w:szCs w:val="20"/>
              </w:rPr>
            </w:pPr>
            <w:r w:rsidRPr="001117D8">
              <w:rPr>
                <w:rFonts w:asciiTheme="minorHAnsi" w:hAnsiTheme="minorHAnsi" w:cstheme="minorHAnsi"/>
                <w:sz w:val="20"/>
                <w:szCs w:val="20"/>
              </w:rPr>
              <w:t>Energy Star Clothes Washer</w:t>
            </w:r>
          </w:p>
        </w:tc>
      </w:tr>
      <w:tr w:rsidR="00ED09BC" w:rsidRPr="001117D8" w:rsidTr="00815F33">
        <w:trPr>
          <w:cnfStyle w:val="000000010000" w:firstRow="0" w:lastRow="0" w:firstColumn="0" w:lastColumn="0" w:oddVBand="0" w:evenVBand="0" w:oddHBand="0" w:evenHBand="1" w:firstRowFirstColumn="0" w:firstRowLastColumn="0" w:lastRowFirstColumn="0" w:lastRowLastColumn="0"/>
          <w:trHeight w:val="243"/>
          <w:jc w:val="center"/>
        </w:trPr>
        <w:tc>
          <w:tcPr>
            <w:tcW w:w="1670" w:type="dxa"/>
          </w:tcPr>
          <w:p w:rsidR="00ED09BC" w:rsidRPr="001117D8" w:rsidRDefault="00ED09BC" w:rsidP="009824E9">
            <w:pPr>
              <w:rPr>
                <w:rFonts w:asciiTheme="minorHAnsi" w:hAnsiTheme="minorHAnsi" w:cstheme="minorHAnsi"/>
                <w:sz w:val="20"/>
                <w:szCs w:val="20"/>
              </w:rPr>
            </w:pPr>
            <w:r w:rsidRPr="001117D8">
              <w:rPr>
                <w:rFonts w:asciiTheme="minorHAnsi" w:hAnsiTheme="minorHAnsi" w:cstheme="minorHAnsi"/>
                <w:sz w:val="20"/>
                <w:szCs w:val="20"/>
              </w:rPr>
              <w:t>AP-61333</w:t>
            </w:r>
          </w:p>
        </w:tc>
        <w:tc>
          <w:tcPr>
            <w:tcW w:w="5449" w:type="dxa"/>
          </w:tcPr>
          <w:p w:rsidR="00ED09BC" w:rsidRPr="001117D8" w:rsidRDefault="00ED09BC" w:rsidP="009824E9">
            <w:pPr>
              <w:rPr>
                <w:rFonts w:asciiTheme="minorHAnsi" w:hAnsiTheme="minorHAnsi" w:cstheme="minorHAnsi"/>
                <w:sz w:val="20"/>
                <w:szCs w:val="20"/>
              </w:rPr>
            </w:pPr>
            <w:r w:rsidRPr="001117D8">
              <w:rPr>
                <w:rFonts w:asciiTheme="minorHAnsi" w:hAnsiTheme="minorHAnsi" w:cstheme="minorHAnsi"/>
                <w:sz w:val="20"/>
                <w:szCs w:val="20"/>
              </w:rPr>
              <w:t>Energy Star Clothes Washer, Coin-Operated</w:t>
            </w:r>
          </w:p>
        </w:tc>
      </w:tr>
      <w:tr w:rsidR="00340039" w:rsidRPr="001117D8" w:rsidTr="00815F33">
        <w:trPr>
          <w:cnfStyle w:val="000000100000" w:firstRow="0" w:lastRow="0" w:firstColumn="0" w:lastColumn="0" w:oddVBand="0" w:evenVBand="0" w:oddHBand="1" w:evenHBand="0" w:firstRowFirstColumn="0" w:firstRowLastColumn="0" w:lastRowFirstColumn="0" w:lastRowLastColumn="0"/>
          <w:trHeight w:val="243"/>
          <w:jc w:val="center"/>
        </w:trPr>
        <w:tc>
          <w:tcPr>
            <w:tcW w:w="1670" w:type="dxa"/>
          </w:tcPr>
          <w:p w:rsidR="00340039" w:rsidRPr="001117D8" w:rsidRDefault="00A3063D" w:rsidP="009824E9">
            <w:pPr>
              <w:rPr>
                <w:rFonts w:asciiTheme="minorHAnsi" w:hAnsiTheme="minorHAnsi" w:cstheme="minorHAnsi"/>
                <w:sz w:val="20"/>
                <w:szCs w:val="20"/>
              </w:rPr>
            </w:pPr>
            <w:r w:rsidRPr="001117D8">
              <w:rPr>
                <w:rFonts w:asciiTheme="minorHAnsi" w:hAnsiTheme="minorHAnsi" w:cstheme="minorHAnsi"/>
                <w:sz w:val="20"/>
                <w:szCs w:val="20"/>
              </w:rPr>
              <w:t>AP-12634</w:t>
            </w:r>
          </w:p>
        </w:tc>
        <w:tc>
          <w:tcPr>
            <w:tcW w:w="5449" w:type="dxa"/>
          </w:tcPr>
          <w:p w:rsidR="00340039" w:rsidRPr="001117D8" w:rsidRDefault="00340039" w:rsidP="009824E9">
            <w:pPr>
              <w:rPr>
                <w:rFonts w:asciiTheme="minorHAnsi" w:hAnsiTheme="minorHAnsi" w:cstheme="minorHAnsi"/>
                <w:sz w:val="20"/>
                <w:szCs w:val="20"/>
              </w:rPr>
            </w:pPr>
            <w:r w:rsidRPr="001117D8">
              <w:rPr>
                <w:rFonts w:asciiTheme="minorHAnsi" w:hAnsiTheme="minorHAnsi" w:cstheme="minorHAnsi"/>
                <w:sz w:val="20"/>
                <w:szCs w:val="20"/>
              </w:rPr>
              <w:t>Energy</w:t>
            </w:r>
            <w:r w:rsidR="00242E0D" w:rsidRPr="001117D8">
              <w:rPr>
                <w:rFonts w:asciiTheme="minorHAnsi" w:hAnsiTheme="minorHAnsi" w:cstheme="minorHAnsi"/>
                <w:sz w:val="20"/>
                <w:szCs w:val="20"/>
              </w:rPr>
              <w:t xml:space="preserve"> </w:t>
            </w:r>
            <w:r w:rsidRPr="001117D8">
              <w:rPr>
                <w:rFonts w:asciiTheme="minorHAnsi" w:hAnsiTheme="minorHAnsi" w:cstheme="minorHAnsi"/>
                <w:sz w:val="20"/>
                <w:szCs w:val="20"/>
              </w:rPr>
              <w:t>Star Most Efficient Clothes Washer</w:t>
            </w:r>
            <w:r w:rsidR="008A3E5B" w:rsidRPr="001117D8">
              <w:rPr>
                <w:rFonts w:asciiTheme="minorHAnsi" w:hAnsiTheme="minorHAnsi" w:cstheme="minorHAnsi"/>
                <w:sz w:val="20"/>
                <w:szCs w:val="20"/>
              </w:rPr>
              <w:t xml:space="preserve"> &gt; 2.5 cubic ft</w:t>
            </w:r>
          </w:p>
        </w:tc>
      </w:tr>
    </w:tbl>
    <w:p w:rsidR="00CB113C" w:rsidRPr="00CB113C" w:rsidRDefault="00CF3794" w:rsidP="00CB113C">
      <w:pPr>
        <w:pStyle w:val="Heading3"/>
        <w:rPr>
          <w:rFonts w:asciiTheme="minorHAnsi" w:hAnsiTheme="minorHAnsi" w:cstheme="minorHAnsi"/>
        </w:rPr>
      </w:pPr>
      <w:r w:rsidRPr="001117D8">
        <w:rPr>
          <w:rFonts w:asciiTheme="minorHAnsi" w:hAnsiTheme="minorHAnsi" w:cstheme="minorHAnsi"/>
        </w:rPr>
        <w:t>1.1.</w:t>
      </w:r>
      <w:r w:rsidR="005156A9" w:rsidRPr="001117D8">
        <w:rPr>
          <w:rFonts w:asciiTheme="minorHAnsi" w:hAnsiTheme="minorHAnsi" w:cstheme="minorHAnsi"/>
        </w:rPr>
        <w:t>1</w:t>
      </w:r>
      <w:r w:rsidRPr="001117D8">
        <w:rPr>
          <w:rFonts w:asciiTheme="minorHAnsi" w:hAnsiTheme="minorHAnsi" w:cstheme="minorHAnsi"/>
        </w:rPr>
        <w:t xml:space="preserve"> Measure Requirements</w:t>
      </w:r>
    </w:p>
    <w:p w:rsidR="00CB113C" w:rsidRDefault="00CB113C" w:rsidP="00CB113C">
      <w:pPr>
        <w:rPr>
          <w:rFonts w:asciiTheme="minorHAnsi" w:hAnsiTheme="minorHAnsi" w:cs="Arial"/>
          <w:b/>
          <w:sz w:val="22"/>
          <w:szCs w:val="22"/>
        </w:rPr>
      </w:pPr>
      <w:r>
        <w:rPr>
          <w:rFonts w:asciiTheme="minorHAnsi" w:hAnsiTheme="minorHAnsi" w:cs="Arial"/>
          <w:b/>
          <w:sz w:val="22"/>
          <w:szCs w:val="22"/>
        </w:rPr>
        <w:t xml:space="preserve">Energy Star </w:t>
      </w:r>
      <w:r w:rsidR="00E0366F">
        <w:rPr>
          <w:rFonts w:asciiTheme="minorHAnsi" w:hAnsiTheme="minorHAnsi" w:cs="Arial"/>
          <w:b/>
          <w:sz w:val="22"/>
          <w:szCs w:val="22"/>
        </w:rPr>
        <w:t>Eligibility</w:t>
      </w:r>
      <w:r>
        <w:rPr>
          <w:rFonts w:asciiTheme="minorHAnsi" w:hAnsiTheme="minorHAnsi" w:cs="Arial"/>
          <w:b/>
          <w:sz w:val="22"/>
          <w:szCs w:val="22"/>
        </w:rPr>
        <w:t xml:space="preserve"> Requirements</w:t>
      </w:r>
    </w:p>
    <w:p w:rsidR="00CB113C" w:rsidRPr="00CB113C" w:rsidRDefault="00CB113C" w:rsidP="00CB113C">
      <w:pPr>
        <w:pStyle w:val="ListParagraph"/>
        <w:numPr>
          <w:ilvl w:val="0"/>
          <w:numId w:val="24"/>
        </w:numPr>
        <w:rPr>
          <w:rFonts w:asciiTheme="minorHAnsi" w:hAnsiTheme="minorHAnsi" w:cs="Arial"/>
          <w:b/>
          <w:sz w:val="22"/>
          <w:szCs w:val="22"/>
        </w:rPr>
      </w:pPr>
      <w:r>
        <w:rPr>
          <w:rFonts w:asciiTheme="minorHAnsi" w:hAnsiTheme="minorHAnsi" w:cs="Arial"/>
          <w:sz w:val="22"/>
          <w:szCs w:val="22"/>
        </w:rPr>
        <w:t>The clothes container volume must be ≥ 1.6 and ≤ 6.0 cubic ft.</w:t>
      </w:r>
    </w:p>
    <w:p w:rsidR="00CB113C" w:rsidRPr="00CB113C" w:rsidRDefault="00CB113C" w:rsidP="00CB113C">
      <w:pPr>
        <w:pStyle w:val="ListParagraph"/>
        <w:numPr>
          <w:ilvl w:val="0"/>
          <w:numId w:val="24"/>
        </w:numPr>
        <w:rPr>
          <w:rFonts w:asciiTheme="minorHAnsi" w:hAnsiTheme="minorHAnsi" w:cs="Arial"/>
          <w:b/>
          <w:sz w:val="22"/>
          <w:szCs w:val="22"/>
        </w:rPr>
      </w:pPr>
      <w:r>
        <w:rPr>
          <w:rFonts w:asciiTheme="minorHAnsi" w:hAnsiTheme="minorHAnsi" w:cs="Arial"/>
          <w:sz w:val="22"/>
          <w:szCs w:val="22"/>
        </w:rPr>
        <w:t>Configurations other than a front-loading or top-loading design do not qualify.</w:t>
      </w:r>
    </w:p>
    <w:p w:rsidR="00CB113C" w:rsidRPr="00CD50D8" w:rsidRDefault="00CB113C" w:rsidP="00CB113C">
      <w:pPr>
        <w:pStyle w:val="ListParagraph"/>
        <w:numPr>
          <w:ilvl w:val="0"/>
          <w:numId w:val="24"/>
        </w:numPr>
        <w:rPr>
          <w:rFonts w:asciiTheme="minorHAnsi" w:hAnsiTheme="minorHAnsi" w:cs="Arial"/>
          <w:b/>
          <w:sz w:val="22"/>
          <w:szCs w:val="22"/>
        </w:rPr>
      </w:pPr>
      <w:r>
        <w:rPr>
          <w:rFonts w:asciiTheme="minorHAnsi" w:hAnsiTheme="minorHAnsi" w:cs="Arial"/>
          <w:sz w:val="22"/>
          <w:szCs w:val="22"/>
        </w:rPr>
        <w:t>Combination washer-dryers and residential clothes washers with an optional dry cycle do not qualify.</w:t>
      </w:r>
    </w:p>
    <w:p w:rsidR="00CD50D8" w:rsidRPr="00CB113C" w:rsidRDefault="00CD50D8" w:rsidP="00CB113C">
      <w:pPr>
        <w:pStyle w:val="ListParagraph"/>
        <w:numPr>
          <w:ilvl w:val="0"/>
          <w:numId w:val="24"/>
        </w:numPr>
        <w:rPr>
          <w:rFonts w:asciiTheme="minorHAnsi" w:hAnsiTheme="minorHAnsi" w:cs="Arial"/>
          <w:b/>
          <w:sz w:val="22"/>
          <w:szCs w:val="22"/>
        </w:rPr>
      </w:pPr>
      <w:r>
        <w:rPr>
          <w:rFonts w:asciiTheme="minorHAnsi" w:hAnsiTheme="minorHAnsi" w:cs="Arial"/>
          <w:sz w:val="22"/>
          <w:szCs w:val="22"/>
        </w:rPr>
        <w:t xml:space="preserve">Efficiency requirements are listed in </w:t>
      </w:r>
      <w:r>
        <w:rPr>
          <w:rFonts w:asciiTheme="minorHAnsi" w:hAnsiTheme="minorHAnsi" w:cs="Arial"/>
          <w:sz w:val="22"/>
          <w:szCs w:val="22"/>
        </w:rPr>
        <w:fldChar w:fldCharType="begin"/>
      </w:r>
      <w:r>
        <w:rPr>
          <w:rFonts w:asciiTheme="minorHAnsi" w:hAnsiTheme="minorHAnsi" w:cs="Arial"/>
          <w:sz w:val="22"/>
          <w:szCs w:val="22"/>
        </w:rPr>
        <w:instrText xml:space="preserve"> REF _Ref392498485 \h </w:instrText>
      </w:r>
      <w:r>
        <w:rPr>
          <w:rFonts w:asciiTheme="minorHAnsi" w:hAnsiTheme="minorHAnsi" w:cs="Arial"/>
          <w:sz w:val="22"/>
          <w:szCs w:val="22"/>
        </w:rPr>
      </w:r>
      <w:r>
        <w:rPr>
          <w:rFonts w:asciiTheme="minorHAnsi" w:hAnsiTheme="minorHAnsi" w:cs="Arial"/>
          <w:sz w:val="22"/>
          <w:szCs w:val="22"/>
        </w:rPr>
        <w:fldChar w:fldCharType="separate"/>
      </w:r>
      <w:r w:rsidR="00952044" w:rsidRPr="00E0366F">
        <w:rPr>
          <w:rFonts w:asciiTheme="minorHAnsi" w:hAnsiTheme="minorHAnsi"/>
          <w:sz w:val="22"/>
          <w:szCs w:val="22"/>
        </w:rPr>
        <w:t xml:space="preserve">Table </w:t>
      </w:r>
      <w:r w:rsidR="00952044">
        <w:rPr>
          <w:rFonts w:asciiTheme="minorHAnsi" w:hAnsiTheme="minorHAnsi"/>
          <w:noProof/>
          <w:sz w:val="22"/>
          <w:szCs w:val="22"/>
        </w:rPr>
        <w:t>2</w:t>
      </w:r>
      <w:r>
        <w:rPr>
          <w:rFonts w:asciiTheme="minorHAnsi" w:hAnsiTheme="minorHAnsi" w:cs="Arial"/>
          <w:sz w:val="22"/>
          <w:szCs w:val="22"/>
        </w:rPr>
        <w:fldChar w:fldCharType="end"/>
      </w:r>
      <w:r>
        <w:rPr>
          <w:rFonts w:asciiTheme="minorHAnsi" w:hAnsiTheme="minorHAnsi" w:cs="Arial"/>
          <w:sz w:val="22"/>
          <w:szCs w:val="22"/>
        </w:rPr>
        <w:t>. Note that this work paper only offers the ESME measure for residential models greater than 2.5 cubic ft.</w:t>
      </w:r>
    </w:p>
    <w:p w:rsidR="00686614" w:rsidRPr="001117D8" w:rsidRDefault="00686614" w:rsidP="00686614">
      <w:pPr>
        <w:pStyle w:val="Calibri11"/>
      </w:pPr>
    </w:p>
    <w:p w:rsidR="00686614" w:rsidRPr="00E0366F" w:rsidRDefault="00E0366F" w:rsidP="00E0366F">
      <w:pPr>
        <w:pStyle w:val="Caption"/>
        <w:jc w:val="center"/>
        <w:rPr>
          <w:rFonts w:asciiTheme="minorHAnsi" w:hAnsiTheme="minorHAnsi"/>
          <w:sz w:val="22"/>
          <w:szCs w:val="22"/>
        </w:rPr>
      </w:pPr>
      <w:bookmarkStart w:id="9" w:name="_Ref392498485"/>
      <w:r w:rsidRPr="00E0366F">
        <w:rPr>
          <w:rFonts w:asciiTheme="minorHAnsi" w:hAnsiTheme="minorHAnsi"/>
          <w:sz w:val="22"/>
          <w:szCs w:val="22"/>
        </w:rPr>
        <w:t xml:space="preserve">Table </w:t>
      </w:r>
      <w:r w:rsidRPr="00E0366F">
        <w:rPr>
          <w:rFonts w:asciiTheme="minorHAnsi" w:hAnsiTheme="minorHAnsi"/>
          <w:sz w:val="22"/>
          <w:szCs w:val="22"/>
        </w:rPr>
        <w:fldChar w:fldCharType="begin"/>
      </w:r>
      <w:r w:rsidRPr="00E0366F">
        <w:rPr>
          <w:rFonts w:asciiTheme="minorHAnsi" w:hAnsiTheme="minorHAnsi"/>
          <w:sz w:val="22"/>
          <w:szCs w:val="22"/>
        </w:rPr>
        <w:instrText xml:space="preserve"> SEQ Table \* ARABIC </w:instrText>
      </w:r>
      <w:r w:rsidRPr="00E0366F">
        <w:rPr>
          <w:rFonts w:asciiTheme="minorHAnsi" w:hAnsiTheme="minorHAnsi"/>
          <w:sz w:val="22"/>
          <w:szCs w:val="22"/>
        </w:rPr>
        <w:fldChar w:fldCharType="separate"/>
      </w:r>
      <w:r w:rsidR="00952044">
        <w:rPr>
          <w:rFonts w:asciiTheme="minorHAnsi" w:hAnsiTheme="minorHAnsi"/>
          <w:noProof/>
          <w:sz w:val="22"/>
          <w:szCs w:val="22"/>
        </w:rPr>
        <w:t>2</w:t>
      </w:r>
      <w:r w:rsidRPr="00E0366F">
        <w:rPr>
          <w:rFonts w:asciiTheme="minorHAnsi" w:hAnsiTheme="minorHAnsi"/>
          <w:sz w:val="22"/>
          <w:szCs w:val="22"/>
        </w:rPr>
        <w:fldChar w:fldCharType="end"/>
      </w:r>
      <w:bookmarkEnd w:id="9"/>
      <w:r w:rsidRPr="00E0366F">
        <w:rPr>
          <w:rFonts w:asciiTheme="minorHAnsi" w:hAnsiTheme="minorHAnsi"/>
          <w:sz w:val="22"/>
          <w:szCs w:val="22"/>
        </w:rPr>
        <w:t xml:space="preserve"> </w:t>
      </w:r>
      <w:r w:rsidRPr="00E0366F">
        <w:rPr>
          <w:rFonts w:asciiTheme="minorHAnsi" w:hAnsiTheme="minorHAnsi" w:cs="Arial"/>
          <w:sz w:val="22"/>
          <w:szCs w:val="22"/>
        </w:rPr>
        <w:t>Energy Star (ES) and Energy Star Most Efficient (ESME) Efficiency Requirements</w:t>
      </w:r>
    </w:p>
    <w:tbl>
      <w:tblPr>
        <w:tblStyle w:val="TableContemporary"/>
        <w:tblW w:w="0" w:type="auto"/>
        <w:jc w:val="center"/>
        <w:tblInd w:w="738" w:type="dxa"/>
        <w:tblLook w:val="04A0" w:firstRow="1" w:lastRow="0" w:firstColumn="1" w:lastColumn="0" w:noHBand="0" w:noVBand="1"/>
      </w:tblPr>
      <w:tblGrid>
        <w:gridCol w:w="1980"/>
        <w:gridCol w:w="1593"/>
        <w:gridCol w:w="1287"/>
        <w:gridCol w:w="990"/>
        <w:gridCol w:w="1170"/>
        <w:gridCol w:w="1800"/>
      </w:tblGrid>
      <w:tr w:rsidR="000C3787" w:rsidRPr="00E0366F" w:rsidTr="00E0366F">
        <w:trPr>
          <w:cnfStyle w:val="100000000000" w:firstRow="1" w:lastRow="0" w:firstColumn="0" w:lastColumn="0" w:oddVBand="0" w:evenVBand="0" w:oddHBand="0" w:evenHBand="0" w:firstRowFirstColumn="0" w:firstRowLastColumn="0" w:lastRowFirstColumn="0" w:lastRowLastColumn="0"/>
          <w:jc w:val="center"/>
        </w:trPr>
        <w:tc>
          <w:tcPr>
            <w:tcW w:w="1980" w:type="dxa"/>
            <w:vMerge w:val="restart"/>
          </w:tcPr>
          <w:p w:rsidR="000C3787" w:rsidRPr="00E0366F" w:rsidRDefault="000C3787" w:rsidP="00686614">
            <w:pPr>
              <w:pStyle w:val="Calibri11"/>
              <w:rPr>
                <w:sz w:val="20"/>
                <w:szCs w:val="20"/>
              </w:rPr>
            </w:pPr>
            <w:r w:rsidRPr="00E0366F">
              <w:rPr>
                <w:sz w:val="20"/>
                <w:szCs w:val="20"/>
              </w:rPr>
              <w:t>Clothes Washer Type</w:t>
            </w:r>
          </w:p>
        </w:tc>
        <w:tc>
          <w:tcPr>
            <w:tcW w:w="1593" w:type="dxa"/>
            <w:vMerge w:val="restart"/>
          </w:tcPr>
          <w:p w:rsidR="000C3787" w:rsidRPr="00E0366F" w:rsidRDefault="000C3787" w:rsidP="00E0366F">
            <w:pPr>
              <w:pStyle w:val="Calibri11"/>
              <w:jc w:val="center"/>
              <w:rPr>
                <w:sz w:val="20"/>
                <w:szCs w:val="20"/>
              </w:rPr>
            </w:pPr>
            <w:r w:rsidRPr="00E0366F">
              <w:rPr>
                <w:sz w:val="20"/>
                <w:szCs w:val="20"/>
              </w:rPr>
              <w:t>Size (cubic ft)</w:t>
            </w:r>
          </w:p>
        </w:tc>
        <w:tc>
          <w:tcPr>
            <w:tcW w:w="2277" w:type="dxa"/>
            <w:gridSpan w:val="2"/>
          </w:tcPr>
          <w:p w:rsidR="00E0366F" w:rsidRDefault="000C3787" w:rsidP="00E0366F">
            <w:pPr>
              <w:pStyle w:val="Calibri11"/>
              <w:jc w:val="center"/>
              <w:rPr>
                <w:sz w:val="20"/>
                <w:szCs w:val="20"/>
              </w:rPr>
            </w:pPr>
            <w:r w:rsidRPr="00E0366F">
              <w:rPr>
                <w:sz w:val="20"/>
                <w:szCs w:val="20"/>
              </w:rPr>
              <w:t>Energy Star 6.1</w:t>
            </w:r>
          </w:p>
          <w:p w:rsidR="000C3787" w:rsidRPr="00E0366F" w:rsidRDefault="00E0366F" w:rsidP="00E0366F">
            <w:pPr>
              <w:pStyle w:val="Calibri11"/>
              <w:jc w:val="center"/>
              <w:rPr>
                <w:sz w:val="20"/>
                <w:szCs w:val="20"/>
              </w:rPr>
            </w:pPr>
            <w:r w:rsidRPr="00E0366F">
              <w:rPr>
                <w:b w:val="0"/>
                <w:sz w:val="20"/>
                <w:szCs w:val="20"/>
              </w:rPr>
              <w:t>(effective 2/1/13)</w:t>
            </w:r>
          </w:p>
        </w:tc>
        <w:tc>
          <w:tcPr>
            <w:tcW w:w="2970" w:type="dxa"/>
            <w:gridSpan w:val="2"/>
          </w:tcPr>
          <w:p w:rsidR="00E0366F" w:rsidRDefault="000C3787" w:rsidP="00E0366F">
            <w:pPr>
              <w:pStyle w:val="Calibri11"/>
              <w:jc w:val="center"/>
              <w:rPr>
                <w:sz w:val="20"/>
                <w:szCs w:val="20"/>
              </w:rPr>
            </w:pPr>
            <w:r w:rsidRPr="00E0366F">
              <w:rPr>
                <w:sz w:val="20"/>
                <w:szCs w:val="20"/>
              </w:rPr>
              <w:t>Energy Star Most Ef</w:t>
            </w:r>
            <w:r w:rsidR="00593583">
              <w:rPr>
                <w:sz w:val="20"/>
                <w:szCs w:val="20"/>
              </w:rPr>
              <w:t>ficient</w:t>
            </w:r>
            <w:r w:rsidRPr="00E0366F">
              <w:rPr>
                <w:sz w:val="20"/>
                <w:szCs w:val="20"/>
              </w:rPr>
              <w:t xml:space="preserve"> 2014</w:t>
            </w:r>
          </w:p>
          <w:p w:rsidR="000C3787" w:rsidRPr="00E0366F" w:rsidRDefault="00E0366F" w:rsidP="00E0366F">
            <w:pPr>
              <w:pStyle w:val="Calibri11"/>
              <w:jc w:val="center"/>
              <w:rPr>
                <w:sz w:val="20"/>
                <w:szCs w:val="20"/>
              </w:rPr>
            </w:pPr>
            <w:r w:rsidRPr="00E0366F">
              <w:rPr>
                <w:b w:val="0"/>
                <w:sz w:val="20"/>
                <w:szCs w:val="20"/>
              </w:rPr>
              <w:t>(effective 1/1/14</w:t>
            </w:r>
            <w:r>
              <w:rPr>
                <w:b w:val="0"/>
                <w:sz w:val="20"/>
                <w:szCs w:val="20"/>
              </w:rPr>
              <w:t>–</w:t>
            </w:r>
            <w:r w:rsidRPr="00E0366F">
              <w:rPr>
                <w:b w:val="0"/>
                <w:sz w:val="20"/>
                <w:szCs w:val="20"/>
              </w:rPr>
              <w:t>12/30/14)</w:t>
            </w:r>
          </w:p>
        </w:tc>
      </w:tr>
      <w:tr w:rsidR="000C3787" w:rsidRPr="00E0366F" w:rsidTr="00E0366F">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rsidR="000C3787" w:rsidRPr="00E0366F" w:rsidRDefault="000C3787" w:rsidP="00686614">
            <w:pPr>
              <w:pStyle w:val="Calibri11"/>
              <w:rPr>
                <w:sz w:val="20"/>
                <w:szCs w:val="20"/>
              </w:rPr>
            </w:pPr>
          </w:p>
        </w:tc>
        <w:tc>
          <w:tcPr>
            <w:tcW w:w="1593" w:type="dxa"/>
            <w:vMerge/>
          </w:tcPr>
          <w:p w:rsidR="000C3787" w:rsidRPr="00E0366F" w:rsidRDefault="000C3787" w:rsidP="00E0366F">
            <w:pPr>
              <w:pStyle w:val="Calibri11"/>
              <w:jc w:val="center"/>
              <w:rPr>
                <w:sz w:val="20"/>
                <w:szCs w:val="20"/>
              </w:rPr>
            </w:pPr>
          </w:p>
        </w:tc>
        <w:tc>
          <w:tcPr>
            <w:tcW w:w="1287" w:type="dxa"/>
          </w:tcPr>
          <w:p w:rsidR="000C3787" w:rsidRPr="00E0366F" w:rsidRDefault="000C3787" w:rsidP="00E0366F">
            <w:pPr>
              <w:pStyle w:val="Calibri11"/>
              <w:jc w:val="center"/>
              <w:rPr>
                <w:b/>
                <w:sz w:val="20"/>
                <w:szCs w:val="20"/>
              </w:rPr>
            </w:pPr>
            <w:r w:rsidRPr="00E0366F">
              <w:rPr>
                <w:b/>
                <w:sz w:val="20"/>
                <w:szCs w:val="20"/>
              </w:rPr>
              <w:t>MEF</w:t>
            </w:r>
          </w:p>
        </w:tc>
        <w:tc>
          <w:tcPr>
            <w:tcW w:w="990" w:type="dxa"/>
          </w:tcPr>
          <w:p w:rsidR="000C3787" w:rsidRPr="00E0366F" w:rsidRDefault="000C3787" w:rsidP="00E0366F">
            <w:pPr>
              <w:pStyle w:val="Calibri11"/>
              <w:jc w:val="center"/>
              <w:rPr>
                <w:b/>
                <w:sz w:val="20"/>
                <w:szCs w:val="20"/>
              </w:rPr>
            </w:pPr>
            <w:r w:rsidRPr="00E0366F">
              <w:rPr>
                <w:b/>
                <w:sz w:val="20"/>
                <w:szCs w:val="20"/>
              </w:rPr>
              <w:t>WF</w:t>
            </w:r>
          </w:p>
        </w:tc>
        <w:tc>
          <w:tcPr>
            <w:tcW w:w="1170" w:type="dxa"/>
          </w:tcPr>
          <w:p w:rsidR="000C3787" w:rsidRPr="00E0366F" w:rsidRDefault="000C3787" w:rsidP="00E0366F">
            <w:pPr>
              <w:pStyle w:val="Calibri11"/>
              <w:jc w:val="center"/>
              <w:rPr>
                <w:b/>
                <w:sz w:val="20"/>
                <w:szCs w:val="20"/>
              </w:rPr>
            </w:pPr>
            <w:r w:rsidRPr="00E0366F">
              <w:rPr>
                <w:b/>
                <w:sz w:val="20"/>
                <w:szCs w:val="20"/>
              </w:rPr>
              <w:t>MEF</w:t>
            </w:r>
          </w:p>
        </w:tc>
        <w:tc>
          <w:tcPr>
            <w:tcW w:w="1800" w:type="dxa"/>
          </w:tcPr>
          <w:p w:rsidR="000C3787" w:rsidRPr="00E0366F" w:rsidRDefault="000C3787" w:rsidP="00E0366F">
            <w:pPr>
              <w:pStyle w:val="Calibri11"/>
              <w:jc w:val="center"/>
              <w:rPr>
                <w:b/>
                <w:sz w:val="20"/>
                <w:szCs w:val="20"/>
              </w:rPr>
            </w:pPr>
            <w:r w:rsidRPr="00E0366F">
              <w:rPr>
                <w:b/>
                <w:sz w:val="20"/>
                <w:szCs w:val="20"/>
              </w:rPr>
              <w:t>WF</w:t>
            </w:r>
          </w:p>
        </w:tc>
      </w:tr>
      <w:tr w:rsidR="000C3787" w:rsidRPr="00E0366F" w:rsidTr="00E0366F">
        <w:trPr>
          <w:cnfStyle w:val="000000010000" w:firstRow="0" w:lastRow="0" w:firstColumn="0" w:lastColumn="0" w:oddVBand="0" w:evenVBand="0" w:oddHBand="0" w:evenHBand="1" w:firstRowFirstColumn="0" w:firstRowLastColumn="0" w:lastRowFirstColumn="0" w:lastRowLastColumn="0"/>
          <w:jc w:val="center"/>
        </w:trPr>
        <w:tc>
          <w:tcPr>
            <w:tcW w:w="1980" w:type="dxa"/>
            <w:vMerge w:val="restart"/>
            <w:vAlign w:val="center"/>
          </w:tcPr>
          <w:p w:rsidR="000C3787" w:rsidRPr="00CD50D8" w:rsidRDefault="000C3787" w:rsidP="00E0366F">
            <w:pPr>
              <w:pStyle w:val="Calibri11"/>
              <w:rPr>
                <w:b/>
                <w:sz w:val="20"/>
                <w:szCs w:val="20"/>
              </w:rPr>
            </w:pPr>
            <w:r w:rsidRPr="00CD50D8">
              <w:rPr>
                <w:b/>
                <w:sz w:val="20"/>
                <w:szCs w:val="20"/>
              </w:rPr>
              <w:t>Residential</w:t>
            </w:r>
          </w:p>
        </w:tc>
        <w:tc>
          <w:tcPr>
            <w:tcW w:w="1593" w:type="dxa"/>
            <w:vAlign w:val="center"/>
          </w:tcPr>
          <w:p w:rsidR="000C3787" w:rsidRPr="00E0366F" w:rsidRDefault="000C3787" w:rsidP="00E0366F">
            <w:pPr>
              <w:pStyle w:val="Calibri11"/>
              <w:jc w:val="center"/>
              <w:rPr>
                <w:sz w:val="20"/>
                <w:szCs w:val="20"/>
              </w:rPr>
            </w:pPr>
            <w:r w:rsidRPr="00E0366F">
              <w:rPr>
                <w:sz w:val="20"/>
                <w:szCs w:val="20"/>
              </w:rPr>
              <w:t>≤ 2.5</w:t>
            </w:r>
          </w:p>
        </w:tc>
        <w:tc>
          <w:tcPr>
            <w:tcW w:w="1287" w:type="dxa"/>
            <w:vMerge w:val="restart"/>
            <w:vAlign w:val="center"/>
          </w:tcPr>
          <w:p w:rsidR="000C3787" w:rsidRPr="00E0366F" w:rsidRDefault="000C3787" w:rsidP="00E0366F">
            <w:pPr>
              <w:pStyle w:val="Calibri11"/>
              <w:jc w:val="center"/>
              <w:rPr>
                <w:sz w:val="20"/>
                <w:szCs w:val="20"/>
              </w:rPr>
            </w:pPr>
            <w:r w:rsidRPr="00E0366F">
              <w:rPr>
                <w:sz w:val="20"/>
                <w:szCs w:val="20"/>
              </w:rPr>
              <w:t>≥ 2.0</w:t>
            </w:r>
          </w:p>
        </w:tc>
        <w:tc>
          <w:tcPr>
            <w:tcW w:w="990" w:type="dxa"/>
            <w:vMerge w:val="restart"/>
            <w:vAlign w:val="center"/>
          </w:tcPr>
          <w:p w:rsidR="000C3787" w:rsidRPr="00E0366F" w:rsidRDefault="000C3787" w:rsidP="00E0366F">
            <w:pPr>
              <w:pStyle w:val="Calibri11"/>
              <w:jc w:val="center"/>
              <w:rPr>
                <w:sz w:val="20"/>
                <w:szCs w:val="20"/>
              </w:rPr>
            </w:pPr>
            <w:r w:rsidRPr="00E0366F">
              <w:rPr>
                <w:sz w:val="20"/>
                <w:szCs w:val="20"/>
              </w:rPr>
              <w:t>≤ 6.0</w:t>
            </w:r>
          </w:p>
        </w:tc>
        <w:tc>
          <w:tcPr>
            <w:tcW w:w="1170" w:type="dxa"/>
            <w:vAlign w:val="center"/>
          </w:tcPr>
          <w:p w:rsidR="000C3787" w:rsidRPr="00E0366F" w:rsidRDefault="000C3787" w:rsidP="00E0366F">
            <w:pPr>
              <w:pStyle w:val="Calibri11"/>
              <w:jc w:val="center"/>
              <w:rPr>
                <w:sz w:val="20"/>
                <w:szCs w:val="20"/>
              </w:rPr>
            </w:pPr>
            <w:r w:rsidRPr="00E0366F">
              <w:rPr>
                <w:sz w:val="20"/>
                <w:szCs w:val="20"/>
              </w:rPr>
              <w:t>≥ 2.4</w:t>
            </w:r>
          </w:p>
        </w:tc>
        <w:tc>
          <w:tcPr>
            <w:tcW w:w="1800" w:type="dxa"/>
            <w:vAlign w:val="center"/>
          </w:tcPr>
          <w:p w:rsidR="000C3787" w:rsidRPr="00E0366F" w:rsidRDefault="000C3787" w:rsidP="00E0366F">
            <w:pPr>
              <w:pStyle w:val="Calibri11"/>
              <w:jc w:val="center"/>
              <w:rPr>
                <w:sz w:val="20"/>
                <w:szCs w:val="20"/>
              </w:rPr>
            </w:pPr>
            <w:r w:rsidRPr="00E0366F">
              <w:rPr>
                <w:sz w:val="20"/>
                <w:szCs w:val="20"/>
              </w:rPr>
              <w:t>≤ 4.5</w:t>
            </w:r>
          </w:p>
        </w:tc>
      </w:tr>
      <w:tr w:rsidR="000C3787" w:rsidRPr="00E0366F" w:rsidTr="00E0366F">
        <w:trPr>
          <w:cnfStyle w:val="000000100000" w:firstRow="0" w:lastRow="0" w:firstColumn="0" w:lastColumn="0" w:oddVBand="0" w:evenVBand="0" w:oddHBand="1" w:evenHBand="0" w:firstRowFirstColumn="0" w:firstRowLastColumn="0" w:lastRowFirstColumn="0" w:lastRowLastColumn="0"/>
          <w:jc w:val="center"/>
        </w:trPr>
        <w:tc>
          <w:tcPr>
            <w:tcW w:w="1980" w:type="dxa"/>
            <w:vMerge/>
            <w:vAlign w:val="center"/>
          </w:tcPr>
          <w:p w:rsidR="000C3787" w:rsidRPr="00CD50D8" w:rsidRDefault="000C3787" w:rsidP="00E0366F">
            <w:pPr>
              <w:pStyle w:val="Calibri11"/>
              <w:rPr>
                <w:b/>
                <w:sz w:val="20"/>
                <w:szCs w:val="20"/>
              </w:rPr>
            </w:pPr>
          </w:p>
        </w:tc>
        <w:tc>
          <w:tcPr>
            <w:tcW w:w="1593" w:type="dxa"/>
            <w:vAlign w:val="center"/>
          </w:tcPr>
          <w:p w:rsidR="000C3787" w:rsidRPr="00E0366F" w:rsidRDefault="000C3787" w:rsidP="00E0366F">
            <w:pPr>
              <w:pStyle w:val="Calibri11"/>
              <w:jc w:val="center"/>
              <w:rPr>
                <w:sz w:val="20"/>
                <w:szCs w:val="20"/>
              </w:rPr>
            </w:pPr>
            <w:r w:rsidRPr="00E0366F">
              <w:rPr>
                <w:sz w:val="20"/>
                <w:szCs w:val="20"/>
              </w:rPr>
              <w:t>&gt; 2.5</w:t>
            </w:r>
          </w:p>
        </w:tc>
        <w:tc>
          <w:tcPr>
            <w:tcW w:w="1287" w:type="dxa"/>
            <w:vMerge/>
            <w:vAlign w:val="center"/>
          </w:tcPr>
          <w:p w:rsidR="000C3787" w:rsidRPr="00E0366F" w:rsidRDefault="000C3787" w:rsidP="00E0366F">
            <w:pPr>
              <w:pStyle w:val="Calibri11"/>
              <w:jc w:val="center"/>
              <w:rPr>
                <w:sz w:val="20"/>
                <w:szCs w:val="20"/>
              </w:rPr>
            </w:pPr>
          </w:p>
        </w:tc>
        <w:tc>
          <w:tcPr>
            <w:tcW w:w="990" w:type="dxa"/>
            <w:vMerge/>
            <w:vAlign w:val="center"/>
          </w:tcPr>
          <w:p w:rsidR="000C3787" w:rsidRPr="00E0366F" w:rsidRDefault="000C3787" w:rsidP="00E0366F">
            <w:pPr>
              <w:pStyle w:val="Calibri11"/>
              <w:jc w:val="center"/>
              <w:rPr>
                <w:sz w:val="20"/>
                <w:szCs w:val="20"/>
              </w:rPr>
            </w:pPr>
          </w:p>
        </w:tc>
        <w:tc>
          <w:tcPr>
            <w:tcW w:w="1170" w:type="dxa"/>
            <w:vAlign w:val="center"/>
          </w:tcPr>
          <w:p w:rsidR="000C3787" w:rsidRPr="00E0366F" w:rsidRDefault="000C3787" w:rsidP="00E0366F">
            <w:pPr>
              <w:pStyle w:val="Calibri11"/>
              <w:jc w:val="center"/>
              <w:rPr>
                <w:sz w:val="20"/>
                <w:szCs w:val="20"/>
              </w:rPr>
            </w:pPr>
            <w:r w:rsidRPr="00E0366F">
              <w:rPr>
                <w:sz w:val="20"/>
                <w:szCs w:val="20"/>
              </w:rPr>
              <w:t>≥ 3.2</w:t>
            </w:r>
          </w:p>
        </w:tc>
        <w:tc>
          <w:tcPr>
            <w:tcW w:w="1800" w:type="dxa"/>
            <w:vAlign w:val="center"/>
          </w:tcPr>
          <w:p w:rsidR="000C3787" w:rsidRPr="00E0366F" w:rsidRDefault="000C3787" w:rsidP="00E0366F">
            <w:pPr>
              <w:pStyle w:val="Calibri11"/>
              <w:jc w:val="center"/>
              <w:rPr>
                <w:sz w:val="20"/>
                <w:szCs w:val="20"/>
              </w:rPr>
            </w:pPr>
            <w:r w:rsidRPr="00E0366F">
              <w:rPr>
                <w:sz w:val="20"/>
                <w:szCs w:val="20"/>
              </w:rPr>
              <w:t>≤ 3.0</w:t>
            </w:r>
          </w:p>
        </w:tc>
      </w:tr>
      <w:tr w:rsidR="00E0366F" w:rsidRPr="00E0366F" w:rsidTr="00E0366F">
        <w:trPr>
          <w:cnfStyle w:val="000000010000" w:firstRow="0" w:lastRow="0" w:firstColumn="0" w:lastColumn="0" w:oddVBand="0" w:evenVBand="0" w:oddHBand="0" w:evenHBand="1" w:firstRowFirstColumn="0" w:firstRowLastColumn="0" w:lastRowFirstColumn="0" w:lastRowLastColumn="0"/>
          <w:jc w:val="center"/>
        </w:trPr>
        <w:tc>
          <w:tcPr>
            <w:tcW w:w="1980" w:type="dxa"/>
            <w:vAlign w:val="center"/>
          </w:tcPr>
          <w:p w:rsidR="000C3787" w:rsidRPr="00CD50D8" w:rsidRDefault="000C3787" w:rsidP="00E0366F">
            <w:pPr>
              <w:pStyle w:val="Calibri11"/>
              <w:rPr>
                <w:b/>
                <w:sz w:val="20"/>
                <w:szCs w:val="20"/>
              </w:rPr>
            </w:pPr>
            <w:r w:rsidRPr="00CD50D8">
              <w:rPr>
                <w:b/>
                <w:sz w:val="20"/>
                <w:szCs w:val="20"/>
              </w:rPr>
              <w:t>Commercial</w:t>
            </w:r>
          </w:p>
        </w:tc>
        <w:tc>
          <w:tcPr>
            <w:tcW w:w="1593" w:type="dxa"/>
            <w:vAlign w:val="center"/>
          </w:tcPr>
          <w:p w:rsidR="000C3787" w:rsidRPr="00E0366F" w:rsidRDefault="00E0366F" w:rsidP="00E0366F">
            <w:pPr>
              <w:pStyle w:val="Calibri11"/>
              <w:jc w:val="center"/>
              <w:rPr>
                <w:sz w:val="20"/>
                <w:szCs w:val="20"/>
              </w:rPr>
            </w:pPr>
            <w:r w:rsidRPr="00E0366F">
              <w:rPr>
                <w:sz w:val="20"/>
                <w:szCs w:val="20"/>
              </w:rPr>
              <w:t>Any</w:t>
            </w:r>
          </w:p>
        </w:tc>
        <w:tc>
          <w:tcPr>
            <w:tcW w:w="1287" w:type="dxa"/>
            <w:vAlign w:val="center"/>
          </w:tcPr>
          <w:p w:rsidR="000C3787" w:rsidRPr="00E0366F" w:rsidRDefault="000C3787" w:rsidP="00E0366F">
            <w:pPr>
              <w:pStyle w:val="Calibri11"/>
              <w:jc w:val="center"/>
              <w:rPr>
                <w:sz w:val="20"/>
                <w:szCs w:val="20"/>
              </w:rPr>
            </w:pPr>
            <w:r w:rsidRPr="00E0366F">
              <w:rPr>
                <w:sz w:val="20"/>
                <w:szCs w:val="20"/>
              </w:rPr>
              <w:t>≥ 2.2</w:t>
            </w:r>
          </w:p>
        </w:tc>
        <w:tc>
          <w:tcPr>
            <w:tcW w:w="990" w:type="dxa"/>
            <w:vAlign w:val="center"/>
          </w:tcPr>
          <w:p w:rsidR="000C3787" w:rsidRPr="00E0366F" w:rsidRDefault="000C3787" w:rsidP="00E0366F">
            <w:pPr>
              <w:pStyle w:val="Calibri11"/>
              <w:jc w:val="center"/>
              <w:rPr>
                <w:sz w:val="20"/>
                <w:szCs w:val="20"/>
              </w:rPr>
            </w:pPr>
            <w:r w:rsidRPr="00E0366F">
              <w:rPr>
                <w:sz w:val="20"/>
                <w:szCs w:val="20"/>
              </w:rPr>
              <w:t>≤ 4.5</w:t>
            </w:r>
          </w:p>
        </w:tc>
        <w:tc>
          <w:tcPr>
            <w:tcW w:w="1170" w:type="dxa"/>
            <w:vAlign w:val="center"/>
          </w:tcPr>
          <w:p w:rsidR="000C3787" w:rsidRPr="00E0366F" w:rsidRDefault="00E0366F" w:rsidP="00E0366F">
            <w:pPr>
              <w:pStyle w:val="Calibri11"/>
              <w:jc w:val="center"/>
              <w:rPr>
                <w:sz w:val="20"/>
                <w:szCs w:val="20"/>
              </w:rPr>
            </w:pPr>
            <w:r w:rsidRPr="00E0366F">
              <w:rPr>
                <w:sz w:val="20"/>
                <w:szCs w:val="20"/>
              </w:rPr>
              <w:t>N/A</w:t>
            </w:r>
          </w:p>
        </w:tc>
        <w:tc>
          <w:tcPr>
            <w:tcW w:w="1800" w:type="dxa"/>
            <w:vAlign w:val="center"/>
          </w:tcPr>
          <w:p w:rsidR="000C3787" w:rsidRPr="00E0366F" w:rsidRDefault="00E0366F" w:rsidP="00E0366F">
            <w:pPr>
              <w:pStyle w:val="Calibri11"/>
              <w:jc w:val="center"/>
              <w:rPr>
                <w:sz w:val="20"/>
                <w:szCs w:val="20"/>
              </w:rPr>
            </w:pPr>
            <w:r w:rsidRPr="00E0366F">
              <w:rPr>
                <w:sz w:val="20"/>
                <w:szCs w:val="20"/>
              </w:rPr>
              <w:t>N/A</w:t>
            </w:r>
          </w:p>
        </w:tc>
      </w:tr>
    </w:tbl>
    <w:p w:rsidR="00CB113C" w:rsidRPr="001117D8" w:rsidRDefault="00CB113C" w:rsidP="00686614">
      <w:pPr>
        <w:pStyle w:val="Calibri11"/>
      </w:pPr>
    </w:p>
    <w:p w:rsidR="008840B4" w:rsidRPr="001117D8" w:rsidRDefault="008840B4" w:rsidP="00686614">
      <w:pPr>
        <w:pStyle w:val="Calibri11"/>
        <w:rPr>
          <w:u w:val="single"/>
        </w:rPr>
      </w:pPr>
      <w:r w:rsidRPr="001117D8">
        <w:rPr>
          <w:u w:val="single"/>
        </w:rPr>
        <w:t>Energy Star Definitions</w:t>
      </w:r>
    </w:p>
    <w:p w:rsidR="00BF58B5" w:rsidRPr="001117D8" w:rsidRDefault="00BF58B5" w:rsidP="00BF58B5">
      <w:pPr>
        <w:rPr>
          <w:rFonts w:asciiTheme="minorHAnsi" w:hAnsiTheme="minorHAnsi" w:cstheme="minorHAnsi"/>
          <w:i/>
          <w:color w:val="000000"/>
          <w:sz w:val="22"/>
          <w:szCs w:val="22"/>
        </w:rPr>
      </w:pPr>
      <w:r w:rsidRPr="00880952">
        <w:rPr>
          <w:rFonts w:asciiTheme="minorHAnsi" w:hAnsiTheme="minorHAnsi" w:cstheme="minorHAnsi"/>
          <w:b/>
          <w:color w:val="000000"/>
          <w:sz w:val="22"/>
          <w:szCs w:val="22"/>
        </w:rPr>
        <w:t>Modified Energy Factor</w:t>
      </w:r>
      <w:r w:rsidR="008840B4" w:rsidRPr="00880952">
        <w:rPr>
          <w:rFonts w:asciiTheme="minorHAnsi" w:hAnsiTheme="minorHAnsi" w:cstheme="minorHAnsi"/>
          <w:b/>
          <w:color w:val="000000"/>
          <w:sz w:val="22"/>
          <w:szCs w:val="22"/>
        </w:rPr>
        <w:t xml:space="preserve"> </w:t>
      </w:r>
      <w:r w:rsidR="00880952" w:rsidRPr="00880952">
        <w:rPr>
          <w:rFonts w:asciiTheme="minorHAnsi" w:hAnsiTheme="minorHAnsi" w:cstheme="minorHAnsi"/>
          <w:b/>
          <w:color w:val="000000"/>
          <w:sz w:val="22"/>
          <w:szCs w:val="22"/>
        </w:rPr>
        <w:t>(</w:t>
      </w:r>
      <w:r w:rsidRPr="00880952">
        <w:rPr>
          <w:rFonts w:asciiTheme="minorHAnsi" w:hAnsiTheme="minorHAnsi" w:cstheme="minorHAnsi"/>
          <w:b/>
          <w:color w:val="000000"/>
          <w:sz w:val="22"/>
          <w:szCs w:val="22"/>
          <w:lang w:val="en"/>
        </w:rPr>
        <w:t>MEF</w:t>
      </w:r>
      <w:r w:rsidR="00880952" w:rsidRPr="00880952">
        <w:rPr>
          <w:rFonts w:asciiTheme="minorHAnsi" w:hAnsiTheme="minorHAnsi" w:cstheme="minorHAnsi"/>
          <w:b/>
          <w:color w:val="000000"/>
          <w:sz w:val="22"/>
          <w:szCs w:val="22"/>
          <w:lang w:val="en"/>
        </w:rPr>
        <w:t>)</w:t>
      </w:r>
      <w:r w:rsidRPr="001117D8">
        <w:rPr>
          <w:rFonts w:asciiTheme="minorHAnsi" w:hAnsiTheme="minorHAnsi" w:cstheme="minorHAnsi"/>
          <w:color w:val="000000"/>
          <w:sz w:val="22"/>
          <w:szCs w:val="22"/>
          <w:lang w:val="en"/>
        </w:rPr>
        <w:t xml:space="preserve"> is the quotient of the capacity of the clothes container, C, divided by the total clothes washer energy consumption per cycle, with such energy consumption expressed as the sum of the machine electrical energy consumption, M, the hot water energy consumption, E, and the energy required for removal of the remaining moisture in the wash load, D.</w:t>
      </w:r>
      <w:r w:rsidR="008840B4" w:rsidRPr="001117D8">
        <w:rPr>
          <w:rFonts w:asciiTheme="minorHAnsi" w:hAnsiTheme="minorHAnsi" w:cstheme="minorHAnsi"/>
          <w:color w:val="000000"/>
          <w:sz w:val="22"/>
          <w:szCs w:val="22"/>
          <w:lang w:val="en"/>
        </w:rPr>
        <w:t xml:space="preserve"> </w:t>
      </w:r>
      <w:r w:rsidR="008840B4" w:rsidRPr="001117D8">
        <w:rPr>
          <w:rStyle w:val="apple-style-span"/>
          <w:rFonts w:asciiTheme="minorHAnsi" w:hAnsiTheme="minorHAnsi" w:cstheme="minorHAnsi"/>
          <w:color w:val="000000"/>
          <w:sz w:val="22"/>
          <w:szCs w:val="22"/>
        </w:rPr>
        <w:t>The water heating energy (E) may be from a gas or electric water heater.</w:t>
      </w:r>
    </w:p>
    <w:p w:rsidR="00BF58B5" w:rsidRPr="001117D8" w:rsidRDefault="00BF58B5" w:rsidP="00BF58B5">
      <w:pPr>
        <w:rPr>
          <w:rFonts w:asciiTheme="minorHAnsi" w:hAnsiTheme="minorHAnsi" w:cstheme="minorHAnsi"/>
          <w:color w:val="000000"/>
          <w:sz w:val="22"/>
          <w:szCs w:val="22"/>
          <w:lang w:val="en"/>
        </w:rPr>
      </w:pPr>
    </w:p>
    <w:p w:rsidR="00BF58B5" w:rsidRPr="001117D8" w:rsidRDefault="00BF58B5" w:rsidP="00BF58B5">
      <w:pPr>
        <w:jc w:val="center"/>
        <w:rPr>
          <w:rFonts w:asciiTheme="minorHAnsi" w:hAnsiTheme="minorHAnsi" w:cstheme="minorHAnsi"/>
          <w:color w:val="000000"/>
          <w:sz w:val="22"/>
          <w:szCs w:val="22"/>
        </w:rPr>
      </w:pPr>
      <m:oMathPara>
        <m:oMath>
          <m:r>
            <w:rPr>
              <w:rFonts w:ascii="Cambria Math" w:hAnsi="Cambria Math" w:cstheme="minorHAnsi"/>
              <w:color w:val="000000"/>
              <w:sz w:val="22"/>
              <w:szCs w:val="22"/>
            </w:rPr>
            <w:lastRenderedPageBreak/>
            <m:t>MEF=</m:t>
          </m:r>
          <m:f>
            <m:fPr>
              <m:ctrlPr>
                <w:rPr>
                  <w:rFonts w:ascii="Cambria Math" w:hAnsi="Cambria Math" w:cstheme="minorHAnsi"/>
                  <w:i/>
                  <w:color w:val="000000"/>
                  <w:sz w:val="22"/>
                  <w:szCs w:val="22"/>
                </w:rPr>
              </m:ctrlPr>
            </m:fPr>
            <m:num>
              <m:r>
                <w:rPr>
                  <w:rFonts w:ascii="Cambria Math" w:hAnsi="Cambria Math" w:cstheme="minorHAnsi"/>
                  <w:color w:val="000000"/>
                  <w:sz w:val="22"/>
                  <w:szCs w:val="22"/>
                </w:rPr>
                <m:t>C</m:t>
              </m:r>
            </m:num>
            <m:den>
              <m:r>
                <w:rPr>
                  <w:rFonts w:ascii="Cambria Math" w:hAnsi="Cambria Math" w:cstheme="minorHAnsi"/>
                  <w:color w:val="000000"/>
                  <w:sz w:val="22"/>
                  <w:szCs w:val="22"/>
                </w:rPr>
                <m:t>M+E+D</m:t>
              </m:r>
            </m:den>
          </m:f>
        </m:oMath>
      </m:oMathPara>
    </w:p>
    <w:p w:rsidR="00CD50D8" w:rsidRDefault="00CD50D8" w:rsidP="008840B4">
      <w:pPr>
        <w:rPr>
          <w:rFonts w:asciiTheme="minorHAnsi" w:hAnsiTheme="minorHAnsi" w:cstheme="minorHAnsi"/>
          <w:color w:val="000000"/>
          <w:sz w:val="22"/>
          <w:szCs w:val="22"/>
        </w:rPr>
      </w:pPr>
    </w:p>
    <w:p w:rsidR="00CD50D8" w:rsidRPr="00CD50D8" w:rsidRDefault="00CD50D8" w:rsidP="008840B4">
      <w:pPr>
        <w:rPr>
          <w:rFonts w:asciiTheme="minorHAnsi" w:hAnsiTheme="minorHAnsi" w:cstheme="minorHAnsi"/>
          <w:sz w:val="22"/>
          <w:szCs w:val="22"/>
        </w:rPr>
      </w:pPr>
      <w:r w:rsidRPr="00880952">
        <w:rPr>
          <w:rFonts w:asciiTheme="minorHAnsi" w:hAnsiTheme="minorHAnsi" w:cstheme="minorHAnsi"/>
          <w:b/>
          <w:color w:val="000000"/>
          <w:sz w:val="22"/>
          <w:szCs w:val="22"/>
        </w:rPr>
        <w:t xml:space="preserve">Integrated Modified Energy Factor </w:t>
      </w:r>
      <w:r w:rsidR="00880952" w:rsidRPr="00880952">
        <w:rPr>
          <w:rFonts w:asciiTheme="minorHAnsi" w:hAnsiTheme="minorHAnsi" w:cstheme="minorHAnsi"/>
          <w:b/>
          <w:color w:val="000000"/>
          <w:sz w:val="22"/>
          <w:szCs w:val="22"/>
        </w:rPr>
        <w:t>(</w:t>
      </w:r>
      <w:r w:rsidRPr="00880952">
        <w:rPr>
          <w:rFonts w:asciiTheme="minorHAnsi" w:hAnsiTheme="minorHAnsi" w:cstheme="minorHAnsi"/>
          <w:b/>
          <w:color w:val="000000"/>
          <w:sz w:val="22"/>
          <w:szCs w:val="22"/>
        </w:rPr>
        <w:t>IMEF</w:t>
      </w:r>
      <w:r w:rsidR="00880952" w:rsidRPr="00880952">
        <w:rPr>
          <w:rFonts w:asciiTheme="minorHAnsi" w:hAnsiTheme="minorHAnsi" w:cstheme="minorHAnsi"/>
          <w:b/>
          <w:color w:val="000000"/>
          <w:sz w:val="22"/>
          <w:szCs w:val="22"/>
        </w:rPr>
        <w:t>)</w:t>
      </w:r>
      <w:r>
        <w:rPr>
          <w:rFonts w:asciiTheme="minorHAnsi" w:hAnsiTheme="minorHAnsi" w:cstheme="minorHAnsi"/>
          <w:color w:val="000000"/>
          <w:sz w:val="22"/>
          <w:szCs w:val="22"/>
        </w:rPr>
        <w:t xml:space="preserve"> </w:t>
      </w:r>
      <w:r w:rsidR="00141345">
        <w:rPr>
          <w:rFonts w:asciiTheme="minorHAnsi" w:hAnsiTheme="minorHAnsi" w:cstheme="minorHAnsi"/>
          <w:color w:val="000000"/>
          <w:sz w:val="22"/>
          <w:szCs w:val="22"/>
        </w:rPr>
        <w:t>is similar to the MEF but also considers the combined low-power mode energy consumption, L.</w:t>
      </w:r>
    </w:p>
    <w:p w:rsidR="00CD50D8" w:rsidRDefault="00CD50D8" w:rsidP="008840B4">
      <w:pPr>
        <w:rPr>
          <w:rFonts w:asciiTheme="minorHAnsi" w:hAnsiTheme="minorHAnsi" w:cstheme="minorHAnsi"/>
          <w:sz w:val="22"/>
          <w:szCs w:val="22"/>
        </w:rPr>
      </w:pPr>
    </w:p>
    <w:p w:rsidR="00141345" w:rsidRDefault="00141345" w:rsidP="008840B4">
      <w:pPr>
        <w:rPr>
          <w:rFonts w:asciiTheme="minorHAnsi" w:hAnsiTheme="minorHAnsi" w:cstheme="minorHAnsi"/>
          <w:sz w:val="22"/>
          <w:szCs w:val="22"/>
        </w:rPr>
      </w:pPr>
      <m:oMathPara>
        <m:oMath>
          <m:r>
            <w:rPr>
              <w:rFonts w:ascii="Cambria Math" w:hAnsi="Cambria Math" w:cstheme="minorHAnsi"/>
              <w:color w:val="000000"/>
              <w:sz w:val="22"/>
              <w:szCs w:val="22"/>
            </w:rPr>
            <m:t>IMEF=</m:t>
          </m:r>
          <m:f>
            <m:fPr>
              <m:ctrlPr>
                <w:rPr>
                  <w:rFonts w:ascii="Cambria Math" w:hAnsi="Cambria Math" w:cstheme="minorHAnsi"/>
                  <w:i/>
                  <w:color w:val="000000"/>
                  <w:sz w:val="22"/>
                  <w:szCs w:val="22"/>
                </w:rPr>
              </m:ctrlPr>
            </m:fPr>
            <m:num>
              <m:r>
                <w:rPr>
                  <w:rFonts w:ascii="Cambria Math" w:hAnsi="Cambria Math" w:cstheme="minorHAnsi"/>
                  <w:color w:val="000000"/>
                  <w:sz w:val="22"/>
                  <w:szCs w:val="22"/>
                </w:rPr>
                <m:t>C</m:t>
              </m:r>
            </m:num>
            <m:den>
              <m:r>
                <w:rPr>
                  <w:rFonts w:ascii="Cambria Math" w:hAnsi="Cambria Math" w:cstheme="minorHAnsi"/>
                  <w:color w:val="000000"/>
                  <w:sz w:val="22"/>
                  <w:szCs w:val="22"/>
                </w:rPr>
                <m:t>M+E+D+L</m:t>
              </m:r>
            </m:den>
          </m:f>
        </m:oMath>
      </m:oMathPara>
    </w:p>
    <w:p w:rsidR="00141345" w:rsidRDefault="00141345" w:rsidP="008840B4">
      <w:pPr>
        <w:rPr>
          <w:rFonts w:asciiTheme="minorHAnsi" w:hAnsiTheme="minorHAnsi" w:cstheme="minorHAnsi"/>
          <w:sz w:val="22"/>
          <w:szCs w:val="22"/>
        </w:rPr>
      </w:pPr>
    </w:p>
    <w:p w:rsidR="008840B4" w:rsidRPr="001117D8" w:rsidRDefault="00880952" w:rsidP="008840B4">
      <w:pPr>
        <w:rPr>
          <w:rFonts w:asciiTheme="minorHAnsi" w:hAnsiTheme="minorHAnsi" w:cstheme="minorHAnsi"/>
          <w:sz w:val="22"/>
          <w:szCs w:val="22"/>
        </w:rPr>
      </w:pPr>
      <w:r w:rsidRPr="00880952">
        <w:rPr>
          <w:rFonts w:asciiTheme="minorHAnsi" w:hAnsiTheme="minorHAnsi" w:cstheme="minorHAnsi"/>
          <w:b/>
          <w:sz w:val="22"/>
          <w:szCs w:val="22"/>
        </w:rPr>
        <w:t>Water Factor</w:t>
      </w:r>
      <w:r w:rsidR="00CD50D8" w:rsidRPr="00880952">
        <w:rPr>
          <w:rFonts w:asciiTheme="minorHAnsi" w:hAnsiTheme="minorHAnsi" w:cstheme="minorHAnsi"/>
          <w:b/>
          <w:sz w:val="22"/>
          <w:szCs w:val="22"/>
        </w:rPr>
        <w:t xml:space="preserve"> </w:t>
      </w:r>
      <w:r w:rsidRPr="00880952">
        <w:rPr>
          <w:rFonts w:asciiTheme="minorHAnsi" w:hAnsiTheme="minorHAnsi" w:cstheme="minorHAnsi"/>
          <w:b/>
          <w:sz w:val="22"/>
          <w:szCs w:val="22"/>
        </w:rPr>
        <w:t>(</w:t>
      </w:r>
      <w:r w:rsidR="008840B4" w:rsidRPr="00880952">
        <w:rPr>
          <w:rFonts w:asciiTheme="minorHAnsi" w:hAnsiTheme="minorHAnsi" w:cstheme="minorHAnsi"/>
          <w:b/>
          <w:sz w:val="22"/>
          <w:szCs w:val="22"/>
        </w:rPr>
        <w:t>WF</w:t>
      </w:r>
      <w:r w:rsidRPr="00880952">
        <w:rPr>
          <w:rFonts w:asciiTheme="minorHAnsi" w:hAnsiTheme="minorHAnsi" w:cstheme="minorHAnsi"/>
          <w:b/>
          <w:sz w:val="22"/>
          <w:szCs w:val="22"/>
        </w:rPr>
        <w:t>)</w:t>
      </w:r>
      <w:r w:rsidR="008840B4" w:rsidRPr="001117D8">
        <w:rPr>
          <w:rFonts w:asciiTheme="minorHAnsi" w:hAnsiTheme="minorHAnsi" w:cstheme="minorHAnsi"/>
          <w:sz w:val="22"/>
          <w:szCs w:val="22"/>
        </w:rPr>
        <w:t xml:space="preserve"> is the quotient of the total weighted per-cycle water consumption, Q, divided by the cap</w:t>
      </w:r>
      <w:r w:rsidR="00CD50D8">
        <w:rPr>
          <w:rFonts w:asciiTheme="minorHAnsi" w:hAnsiTheme="minorHAnsi" w:cstheme="minorHAnsi"/>
          <w:sz w:val="22"/>
          <w:szCs w:val="22"/>
        </w:rPr>
        <w:t>acity of the clothes washer, C.</w:t>
      </w:r>
    </w:p>
    <w:p w:rsidR="008840B4" w:rsidRPr="001117D8" w:rsidRDefault="008840B4" w:rsidP="008840B4">
      <w:pPr>
        <w:rPr>
          <w:rFonts w:asciiTheme="minorHAnsi" w:hAnsiTheme="minorHAnsi" w:cstheme="minorHAnsi"/>
          <w:sz w:val="22"/>
          <w:szCs w:val="22"/>
        </w:rPr>
      </w:pPr>
      <m:oMathPara>
        <m:oMath>
          <m:r>
            <w:rPr>
              <w:rFonts w:ascii="Cambria Math" w:hAnsi="Cambria Math" w:cstheme="minorHAnsi"/>
              <w:color w:val="000000"/>
              <w:sz w:val="22"/>
              <w:szCs w:val="22"/>
            </w:rPr>
            <m:t>WF=</m:t>
          </m:r>
          <m:f>
            <m:fPr>
              <m:ctrlPr>
                <w:rPr>
                  <w:rFonts w:ascii="Cambria Math" w:hAnsi="Cambria Math" w:cstheme="minorHAnsi"/>
                  <w:i/>
                  <w:color w:val="000000"/>
                  <w:sz w:val="22"/>
                  <w:szCs w:val="22"/>
                </w:rPr>
              </m:ctrlPr>
            </m:fPr>
            <m:num>
              <m:r>
                <w:rPr>
                  <w:rFonts w:ascii="Cambria Math" w:hAnsi="Cambria Math" w:cstheme="minorHAnsi"/>
                  <w:color w:val="000000"/>
                  <w:sz w:val="22"/>
                  <w:szCs w:val="22"/>
                </w:rPr>
                <m:t>Q</m:t>
              </m:r>
            </m:num>
            <m:den>
              <m:r>
                <w:rPr>
                  <w:rFonts w:ascii="Cambria Math" w:hAnsi="Cambria Math" w:cstheme="minorHAnsi"/>
                  <w:color w:val="000000"/>
                  <w:sz w:val="22"/>
                  <w:szCs w:val="22"/>
                </w:rPr>
                <m:t>C</m:t>
              </m:r>
            </m:den>
          </m:f>
        </m:oMath>
      </m:oMathPara>
    </w:p>
    <w:p w:rsidR="00CF3794" w:rsidRPr="001117D8" w:rsidRDefault="00CF3794" w:rsidP="00CF3794">
      <w:pPr>
        <w:pStyle w:val="Calibri11"/>
      </w:pPr>
    </w:p>
    <w:p w:rsidR="00CF3794" w:rsidRPr="001117D8" w:rsidRDefault="00BF58B5" w:rsidP="00CF3794">
      <w:pPr>
        <w:rPr>
          <w:rFonts w:asciiTheme="minorHAnsi" w:hAnsiTheme="minorHAnsi" w:cs="Arial"/>
          <w:sz w:val="22"/>
          <w:szCs w:val="22"/>
        </w:rPr>
      </w:pPr>
      <w:r w:rsidRPr="001117D8">
        <w:rPr>
          <w:rFonts w:asciiTheme="minorHAnsi" w:hAnsiTheme="minorHAnsi" w:cs="Arial"/>
          <w:sz w:val="22"/>
          <w:szCs w:val="22"/>
        </w:rPr>
        <w:t>L</w:t>
      </w:r>
      <w:r w:rsidR="008A3E5B" w:rsidRPr="001117D8">
        <w:rPr>
          <w:rFonts w:asciiTheme="minorHAnsi" w:hAnsiTheme="minorHAnsi" w:cs="Arial"/>
          <w:sz w:val="22"/>
          <w:szCs w:val="22"/>
        </w:rPr>
        <w:t>ist</w:t>
      </w:r>
      <w:r w:rsidRPr="001117D8">
        <w:rPr>
          <w:rFonts w:asciiTheme="minorHAnsi" w:hAnsiTheme="minorHAnsi" w:cs="Arial"/>
          <w:sz w:val="22"/>
          <w:szCs w:val="22"/>
        </w:rPr>
        <w:t>s</w:t>
      </w:r>
      <w:r w:rsidR="008A3E5B" w:rsidRPr="001117D8">
        <w:rPr>
          <w:rFonts w:asciiTheme="minorHAnsi" w:hAnsiTheme="minorHAnsi" w:cs="Arial"/>
          <w:sz w:val="22"/>
          <w:szCs w:val="22"/>
        </w:rPr>
        <w:t xml:space="preserve"> of qualifying </w:t>
      </w:r>
      <w:r w:rsidR="00CF3794" w:rsidRPr="001117D8">
        <w:rPr>
          <w:rFonts w:asciiTheme="minorHAnsi" w:hAnsiTheme="minorHAnsi" w:cs="Arial"/>
          <w:sz w:val="22"/>
          <w:szCs w:val="22"/>
        </w:rPr>
        <w:t>products for Energy Star</w:t>
      </w:r>
      <w:r w:rsidRPr="001117D8">
        <w:rPr>
          <w:rFonts w:asciiTheme="minorHAnsi" w:hAnsiTheme="minorHAnsi" w:cs="Arial"/>
          <w:sz w:val="22"/>
          <w:szCs w:val="22"/>
        </w:rPr>
        <w:t xml:space="preserve"> and Energy Star</w:t>
      </w:r>
      <w:r w:rsidR="00CF3794" w:rsidRPr="001117D8">
        <w:rPr>
          <w:rFonts w:asciiTheme="minorHAnsi" w:hAnsiTheme="minorHAnsi" w:cs="Arial"/>
          <w:sz w:val="22"/>
          <w:szCs w:val="22"/>
        </w:rPr>
        <w:t xml:space="preserve"> Most Efficient </w:t>
      </w:r>
      <w:r w:rsidRPr="001117D8">
        <w:rPr>
          <w:rFonts w:asciiTheme="minorHAnsi" w:hAnsiTheme="minorHAnsi" w:cs="Arial"/>
          <w:sz w:val="22"/>
          <w:szCs w:val="22"/>
        </w:rPr>
        <w:t>are</w:t>
      </w:r>
      <w:r w:rsidR="008A3E5B" w:rsidRPr="001117D8">
        <w:rPr>
          <w:rFonts w:asciiTheme="minorHAnsi" w:hAnsiTheme="minorHAnsi" w:cs="Arial"/>
          <w:sz w:val="22"/>
          <w:szCs w:val="22"/>
        </w:rPr>
        <w:t xml:space="preserve"> available on the Energy Star web site.</w:t>
      </w:r>
    </w:p>
    <w:p w:rsidR="00E16609" w:rsidRPr="001117D8" w:rsidRDefault="00E16609" w:rsidP="00CF3794">
      <w:pPr>
        <w:pStyle w:val="Heading2"/>
      </w:pPr>
      <w:r w:rsidRPr="001117D8">
        <w:rPr>
          <w:iCs/>
          <w:smallCaps/>
          <w:sz w:val="28"/>
          <w:szCs w:val="28"/>
        </w:rPr>
        <w:t>1.</w:t>
      </w:r>
      <w:r w:rsidR="00AC5309" w:rsidRPr="001117D8">
        <w:rPr>
          <w:iCs/>
          <w:smallCaps/>
          <w:sz w:val="28"/>
          <w:szCs w:val="28"/>
        </w:rPr>
        <w:t>2</w:t>
      </w:r>
      <w:r w:rsidRPr="001117D8">
        <w:rPr>
          <w:iCs/>
          <w:smallCaps/>
          <w:sz w:val="28"/>
          <w:szCs w:val="28"/>
        </w:rPr>
        <w:t xml:space="preserve"> </w:t>
      </w:r>
      <w:r w:rsidR="00697868" w:rsidRPr="001117D8">
        <w:rPr>
          <w:iCs/>
          <w:smallCaps/>
          <w:sz w:val="28"/>
          <w:szCs w:val="28"/>
        </w:rPr>
        <w:t>Technical</w:t>
      </w:r>
      <w:r w:rsidRPr="001117D8">
        <w:rPr>
          <w:iCs/>
          <w:smallCaps/>
          <w:sz w:val="28"/>
          <w:szCs w:val="28"/>
        </w:rPr>
        <w:t xml:space="preserve"> Description</w:t>
      </w:r>
    </w:p>
    <w:p w:rsidR="005156A9" w:rsidRPr="001117D8" w:rsidRDefault="00EA53A9" w:rsidP="005156A9">
      <w:pPr>
        <w:pStyle w:val="Calibri11"/>
      </w:pPr>
      <w:r w:rsidRPr="001117D8">
        <w:t xml:space="preserve">Over 80% of households in the U.S. have clothes washers [423]. </w:t>
      </w:r>
      <w:r w:rsidR="005156A9" w:rsidRPr="001117D8">
        <w:t>High-efficiency clothes washers can have front- or top-loading configurations; however, most high-efficiency washers are front-loading, using a horizontal-axis design.  A significant amount of the energy used for clothes washing is used for heating the water, so machines that use less water are usually more energy-efficient. Horizontal-axis clothes washers tumble clothes through a much smaller pool of water than conventional (top-loading) models, therefore saving more energy. High-efficiency machines also have more efficient motors, spinning clothes two to three times faster than the conventional machines. This removes more water from the clothes which reduces the amount of time and energy required to dry them.</w:t>
      </w:r>
    </w:p>
    <w:p w:rsidR="00697868" w:rsidRPr="001117D8" w:rsidRDefault="00697868" w:rsidP="00CF3794">
      <w:pPr>
        <w:pStyle w:val="Heading2"/>
        <w:rPr>
          <w:iCs/>
          <w:smallCaps/>
          <w:sz w:val="28"/>
          <w:szCs w:val="28"/>
        </w:rPr>
      </w:pPr>
      <w:r w:rsidRPr="001117D8">
        <w:rPr>
          <w:iCs/>
          <w:smallCaps/>
          <w:sz w:val="28"/>
          <w:szCs w:val="28"/>
        </w:rPr>
        <w:t>1.3 Measure Application Type</w:t>
      </w:r>
    </w:p>
    <w:p w:rsidR="005156A9" w:rsidRPr="001117D8" w:rsidRDefault="005156A9" w:rsidP="005156A9">
      <w:pPr>
        <w:pStyle w:val="Calibri11"/>
      </w:pPr>
      <w:r w:rsidRPr="001117D8">
        <w:t>The install type is Replace on Burnout (ROB).</w:t>
      </w:r>
    </w:p>
    <w:p w:rsidR="005156A9" w:rsidRPr="001117D8" w:rsidRDefault="005156A9" w:rsidP="005156A9">
      <w:pPr>
        <w:pStyle w:val="Calibri11"/>
      </w:pPr>
    </w:p>
    <w:p w:rsidR="005156A9" w:rsidRPr="001117D8" w:rsidRDefault="005156A9" w:rsidP="005156A9">
      <w:pPr>
        <w:pStyle w:val="Calibri11"/>
      </w:pPr>
      <w:r w:rsidRPr="001117D8">
        <w:t>The delivery method is Financial Support – Downstream Incentive – Deemed.</w:t>
      </w:r>
    </w:p>
    <w:p w:rsidR="00E16609" w:rsidRPr="001117D8" w:rsidRDefault="00824F1C" w:rsidP="00CF3794">
      <w:pPr>
        <w:pStyle w:val="Heading2"/>
        <w:rPr>
          <w:iCs/>
          <w:smallCaps/>
          <w:sz w:val="28"/>
          <w:szCs w:val="28"/>
        </w:rPr>
      </w:pPr>
      <w:bookmarkStart w:id="10" w:name="_Toc214003084"/>
      <w:proofErr w:type="gramStart"/>
      <w:r w:rsidRPr="001117D8">
        <w:rPr>
          <w:iCs/>
          <w:smallCaps/>
          <w:sz w:val="28"/>
          <w:szCs w:val="28"/>
        </w:rPr>
        <w:t>1.</w:t>
      </w:r>
      <w:r w:rsidR="00697868" w:rsidRPr="001117D8">
        <w:rPr>
          <w:iCs/>
          <w:smallCaps/>
          <w:sz w:val="28"/>
          <w:szCs w:val="28"/>
        </w:rPr>
        <w:t>4</w:t>
      </w:r>
      <w:r w:rsidRPr="001117D8">
        <w:rPr>
          <w:iCs/>
          <w:smallCaps/>
          <w:sz w:val="28"/>
          <w:szCs w:val="28"/>
        </w:rPr>
        <w:t xml:space="preserve">  </w:t>
      </w:r>
      <w:r w:rsidR="00697868" w:rsidRPr="001117D8">
        <w:rPr>
          <w:iCs/>
          <w:smallCaps/>
          <w:sz w:val="28"/>
          <w:szCs w:val="28"/>
        </w:rPr>
        <w:t>Measure</w:t>
      </w:r>
      <w:proofErr w:type="gramEnd"/>
      <w:r w:rsidR="00697868" w:rsidRPr="001117D8">
        <w:rPr>
          <w:iCs/>
          <w:smallCaps/>
          <w:sz w:val="28"/>
          <w:szCs w:val="28"/>
        </w:rPr>
        <w:t xml:space="preserve"> and Base Case</w:t>
      </w:r>
      <w:r w:rsidR="00E16609" w:rsidRPr="001117D8">
        <w:rPr>
          <w:iCs/>
          <w:smallCaps/>
          <w:sz w:val="28"/>
          <w:szCs w:val="28"/>
        </w:rPr>
        <w:t xml:space="preserve"> </w:t>
      </w:r>
      <w:r w:rsidR="00F06CCF" w:rsidRPr="001117D8">
        <w:rPr>
          <w:iCs/>
          <w:smallCaps/>
          <w:sz w:val="28"/>
          <w:szCs w:val="28"/>
        </w:rPr>
        <w:t>Cost Effectiveness Data</w:t>
      </w:r>
      <w:bookmarkEnd w:id="10"/>
    </w:p>
    <w:p w:rsidR="009E1CDE" w:rsidRPr="001117D8" w:rsidRDefault="00F06CCF" w:rsidP="001605CC">
      <w:pPr>
        <w:pStyle w:val="Heading3"/>
        <w:rPr>
          <w:rFonts w:asciiTheme="minorHAnsi" w:hAnsiTheme="minorHAnsi"/>
        </w:rPr>
      </w:pPr>
      <w:r w:rsidRPr="001117D8">
        <w:rPr>
          <w:rFonts w:asciiTheme="minorHAnsi" w:hAnsiTheme="minorHAnsi"/>
        </w:rPr>
        <w:t>1.4.1 DEER Measure and Base Case Analysis</w:t>
      </w:r>
    </w:p>
    <w:p w:rsidR="001605CC" w:rsidRDefault="00880952" w:rsidP="001605CC">
      <w:pPr>
        <w:rPr>
          <w:rFonts w:asciiTheme="minorHAnsi" w:hAnsiTheme="minorHAnsi"/>
          <w:sz w:val="22"/>
          <w:szCs w:val="22"/>
        </w:rPr>
      </w:pPr>
      <w:r w:rsidRPr="00880952">
        <w:rPr>
          <w:rFonts w:asciiTheme="minorHAnsi" w:hAnsiTheme="minorHAnsi"/>
          <w:sz w:val="22"/>
          <w:szCs w:val="22"/>
        </w:rPr>
        <w:t>These measures are not in DEER 2014.</w:t>
      </w:r>
    </w:p>
    <w:p w:rsidR="00880952" w:rsidRPr="00880952" w:rsidRDefault="00880952" w:rsidP="001605CC">
      <w:pPr>
        <w:rPr>
          <w:rFonts w:asciiTheme="minorHAnsi" w:hAnsiTheme="minorHAnsi"/>
          <w:sz w:val="22"/>
          <w:szCs w:val="22"/>
        </w:rPr>
      </w:pPr>
    </w:p>
    <w:p w:rsidR="009E1CDE" w:rsidRPr="001117D8" w:rsidRDefault="009E1CDE" w:rsidP="009E1CDE">
      <w:pPr>
        <w:pStyle w:val="Caption"/>
        <w:keepNext/>
        <w:jc w:val="center"/>
        <w:rPr>
          <w:rFonts w:asciiTheme="minorHAnsi" w:hAnsiTheme="minorHAnsi" w:cstheme="minorHAnsi"/>
          <w:sz w:val="22"/>
          <w:szCs w:val="22"/>
        </w:rPr>
      </w:pPr>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3</w: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 DEER Difference </w:t>
      </w:r>
      <w:r w:rsidR="00E81F3E" w:rsidRPr="001117D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1117D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1117D8" w:rsidRDefault="006D2809" w:rsidP="00602799">
            <w:pPr>
              <w:jc w:val="center"/>
              <w:rPr>
                <w:rFonts w:asciiTheme="minorHAnsi" w:hAnsiTheme="minorHAnsi" w:cstheme="minorHAnsi"/>
                <w:color w:val="FF0000"/>
                <w:sz w:val="20"/>
                <w:szCs w:val="20"/>
              </w:rPr>
            </w:pPr>
            <w:r w:rsidRPr="001117D8">
              <w:rPr>
                <w:rFonts w:asciiTheme="minorHAnsi" w:hAnsiTheme="minorHAnsi" w:cstheme="minorHAnsi"/>
                <w:sz w:val="20"/>
                <w:szCs w:val="20"/>
              </w:rPr>
              <w:t>DEER Difference Summary Table</w:t>
            </w:r>
          </w:p>
        </w:tc>
      </w:tr>
      <w:tr w:rsidR="0046286E" w:rsidRPr="001117D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1117D8" w:rsidRDefault="0046286E" w:rsidP="00447CE5">
            <w:pPr>
              <w:rPr>
                <w:rFonts w:asciiTheme="minorHAnsi" w:hAnsiTheme="minorHAnsi" w:cstheme="minorHAnsi"/>
                <w:sz w:val="20"/>
                <w:szCs w:val="20"/>
              </w:rPr>
            </w:pPr>
            <w:r w:rsidRPr="001117D8">
              <w:rPr>
                <w:rFonts w:asciiTheme="minorHAnsi" w:hAnsiTheme="minorHAnsi" w:cstheme="minorHAnsi"/>
                <w:sz w:val="20"/>
                <w:szCs w:val="20"/>
              </w:rPr>
              <w:t xml:space="preserve">Modified DEER </w:t>
            </w:r>
            <w:r w:rsidR="00D36798" w:rsidRPr="001117D8">
              <w:rPr>
                <w:rFonts w:asciiTheme="minorHAnsi" w:hAnsiTheme="minorHAnsi" w:cstheme="minorHAnsi"/>
                <w:sz w:val="20"/>
                <w:szCs w:val="20"/>
              </w:rPr>
              <w:t>Methodology</w:t>
            </w:r>
          </w:p>
        </w:tc>
        <w:tc>
          <w:tcPr>
            <w:tcW w:w="5513" w:type="dxa"/>
            <w:vAlign w:val="center"/>
          </w:tcPr>
          <w:p w:rsidR="0046286E" w:rsidRPr="001117D8" w:rsidRDefault="00F549B8" w:rsidP="0088603B">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No</w:t>
            </w:r>
          </w:p>
        </w:tc>
      </w:tr>
      <w:tr w:rsidR="00447CE5" w:rsidRPr="001117D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1117D8" w:rsidRDefault="00447CE5" w:rsidP="00E81F3E">
            <w:pPr>
              <w:rPr>
                <w:rFonts w:asciiTheme="minorHAnsi" w:hAnsiTheme="minorHAnsi" w:cstheme="minorHAnsi"/>
                <w:sz w:val="20"/>
                <w:szCs w:val="20"/>
              </w:rPr>
            </w:pPr>
            <w:r w:rsidRPr="001117D8">
              <w:rPr>
                <w:rFonts w:asciiTheme="minorHAnsi" w:hAnsiTheme="minorHAnsi" w:cstheme="minorHAnsi"/>
                <w:sz w:val="20"/>
                <w:szCs w:val="20"/>
              </w:rPr>
              <w:t>Scaled DEER Measure</w:t>
            </w:r>
          </w:p>
        </w:tc>
        <w:tc>
          <w:tcPr>
            <w:tcW w:w="5513" w:type="dxa"/>
            <w:vAlign w:val="center"/>
          </w:tcPr>
          <w:p w:rsidR="00447CE5" w:rsidRPr="001117D8" w:rsidRDefault="00F549B8" w:rsidP="00E81F3E">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No</w:t>
            </w:r>
          </w:p>
        </w:tc>
      </w:tr>
      <w:tr w:rsidR="00E81F3E" w:rsidRPr="001117D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1117D8" w:rsidRDefault="00E81F3E" w:rsidP="00E81F3E">
            <w:pPr>
              <w:rPr>
                <w:rFonts w:asciiTheme="minorHAnsi" w:hAnsiTheme="minorHAnsi" w:cstheme="minorHAnsi"/>
                <w:sz w:val="20"/>
                <w:szCs w:val="20"/>
              </w:rPr>
            </w:pPr>
            <w:r w:rsidRPr="001117D8">
              <w:rPr>
                <w:rFonts w:asciiTheme="minorHAnsi" w:hAnsiTheme="minorHAnsi" w:cstheme="minorHAnsi"/>
                <w:sz w:val="20"/>
                <w:szCs w:val="20"/>
              </w:rPr>
              <w:t>DEER Building Prototypes Used</w:t>
            </w:r>
          </w:p>
        </w:tc>
        <w:tc>
          <w:tcPr>
            <w:tcW w:w="5513" w:type="dxa"/>
            <w:vAlign w:val="center"/>
          </w:tcPr>
          <w:p w:rsidR="00E81F3E" w:rsidRPr="001117D8" w:rsidRDefault="00F549B8" w:rsidP="00E81F3E">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No</w:t>
            </w:r>
          </w:p>
        </w:tc>
      </w:tr>
      <w:tr w:rsidR="00E81F3E" w:rsidRPr="001117D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1117D8" w:rsidRDefault="00E81F3E" w:rsidP="00E81F3E">
            <w:pPr>
              <w:rPr>
                <w:rFonts w:asciiTheme="minorHAnsi" w:hAnsiTheme="minorHAnsi" w:cstheme="minorHAnsi"/>
                <w:sz w:val="20"/>
                <w:szCs w:val="20"/>
              </w:rPr>
            </w:pPr>
            <w:r w:rsidRPr="001117D8">
              <w:rPr>
                <w:rFonts w:asciiTheme="minorHAnsi" w:hAnsiTheme="minorHAnsi" w:cstheme="minorHAnsi"/>
                <w:sz w:val="20"/>
                <w:szCs w:val="20"/>
              </w:rPr>
              <w:t>Deviation from DEER</w:t>
            </w:r>
          </w:p>
        </w:tc>
        <w:tc>
          <w:tcPr>
            <w:tcW w:w="5513" w:type="dxa"/>
            <w:vAlign w:val="center"/>
          </w:tcPr>
          <w:p w:rsidR="00E81F3E" w:rsidRPr="001117D8" w:rsidRDefault="00F549B8" w:rsidP="00E81F3E">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N/A</w:t>
            </w:r>
          </w:p>
        </w:tc>
      </w:tr>
      <w:tr w:rsidR="00E81F3E" w:rsidRPr="001117D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1117D8" w:rsidRDefault="00E81F3E" w:rsidP="00E81F3E">
            <w:pPr>
              <w:rPr>
                <w:rFonts w:asciiTheme="minorHAnsi" w:hAnsiTheme="minorHAnsi" w:cstheme="minorHAnsi"/>
                <w:sz w:val="20"/>
                <w:szCs w:val="20"/>
              </w:rPr>
            </w:pPr>
            <w:r w:rsidRPr="001117D8">
              <w:rPr>
                <w:rFonts w:asciiTheme="minorHAnsi" w:hAnsiTheme="minorHAnsi" w:cstheme="minorHAnsi"/>
                <w:sz w:val="20"/>
                <w:szCs w:val="20"/>
              </w:rPr>
              <w:t>DEER Version</w:t>
            </w:r>
          </w:p>
        </w:tc>
        <w:tc>
          <w:tcPr>
            <w:tcW w:w="5513" w:type="dxa"/>
            <w:vAlign w:val="center"/>
          </w:tcPr>
          <w:p w:rsidR="00E81F3E" w:rsidRPr="001117D8" w:rsidRDefault="00F549B8" w:rsidP="00D36798">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N/A</w:t>
            </w:r>
          </w:p>
        </w:tc>
      </w:tr>
      <w:tr w:rsidR="00E81F3E" w:rsidRPr="001117D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1117D8" w:rsidRDefault="00E81F3E" w:rsidP="00E81F3E">
            <w:pPr>
              <w:rPr>
                <w:rFonts w:asciiTheme="minorHAnsi" w:hAnsiTheme="minorHAnsi" w:cstheme="minorHAnsi"/>
                <w:sz w:val="20"/>
                <w:szCs w:val="20"/>
              </w:rPr>
            </w:pPr>
            <w:r w:rsidRPr="001117D8">
              <w:rPr>
                <w:rFonts w:asciiTheme="minorHAnsi" w:hAnsiTheme="minorHAnsi" w:cstheme="minorHAnsi"/>
                <w:sz w:val="20"/>
                <w:szCs w:val="20"/>
              </w:rPr>
              <w:t>DEER Run ID and Measure Name (Sample)</w:t>
            </w:r>
          </w:p>
        </w:tc>
        <w:tc>
          <w:tcPr>
            <w:tcW w:w="5513" w:type="dxa"/>
            <w:vAlign w:val="center"/>
          </w:tcPr>
          <w:p w:rsidR="00E81F3E" w:rsidRPr="001117D8" w:rsidRDefault="00F549B8" w:rsidP="00E81F3E">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N/A</w:t>
            </w:r>
          </w:p>
        </w:tc>
      </w:tr>
    </w:tbl>
    <w:p w:rsidR="001605CC" w:rsidRPr="001117D8" w:rsidRDefault="001605CC" w:rsidP="000968C6">
      <w:pPr>
        <w:pStyle w:val="Reminders"/>
        <w:rPr>
          <w:rFonts w:asciiTheme="minorHAnsi" w:hAnsiTheme="minorHAnsi" w:cstheme="minorHAnsi"/>
          <w:sz w:val="22"/>
          <w:szCs w:val="22"/>
        </w:rPr>
      </w:pPr>
      <w:bookmarkStart w:id="11" w:name="_Toc214003087"/>
    </w:p>
    <w:p w:rsidR="00C44477" w:rsidRPr="001117D8" w:rsidRDefault="00C44477" w:rsidP="00C44477">
      <w:pPr>
        <w:pStyle w:val="Reminders"/>
        <w:rPr>
          <w:rFonts w:asciiTheme="minorHAnsi" w:hAnsiTheme="minorHAnsi" w:cstheme="minorHAnsi"/>
          <w:b/>
          <w:i w:val="0"/>
          <w:color w:val="auto"/>
          <w:sz w:val="22"/>
          <w:szCs w:val="22"/>
        </w:rPr>
      </w:pPr>
      <w:r w:rsidRPr="001117D8">
        <w:rPr>
          <w:rFonts w:asciiTheme="minorHAnsi" w:hAnsiTheme="minorHAnsi" w:cstheme="minorHAnsi"/>
          <w:b/>
          <w:i w:val="0"/>
          <w:color w:val="auto"/>
          <w:sz w:val="22"/>
          <w:szCs w:val="22"/>
        </w:rPr>
        <w:t>Net-to-Gross Ratios</w:t>
      </w:r>
    </w:p>
    <w:p w:rsidR="000968C6" w:rsidRPr="001117D8" w:rsidRDefault="000968C6" w:rsidP="000968C6">
      <w:pPr>
        <w:rPr>
          <w:rFonts w:asciiTheme="minorHAnsi" w:hAnsiTheme="minorHAnsi" w:cstheme="minorHAnsi"/>
          <w:sz w:val="22"/>
          <w:szCs w:val="22"/>
        </w:rPr>
      </w:pPr>
      <w:r w:rsidRPr="001117D8">
        <w:rPr>
          <w:rFonts w:asciiTheme="minorHAnsi" w:hAnsiTheme="minorHAnsi" w:cstheme="minorHAnsi"/>
          <w:sz w:val="22"/>
          <w:szCs w:val="22"/>
        </w:rPr>
        <w:t xml:space="preserve">The NTG value was obtained from the “DEER2011_NTGR_2012-05-16.xls” on the DEER website as required by Version </w:t>
      </w:r>
      <w:r w:rsidR="006B4A48" w:rsidRPr="001117D8">
        <w:rPr>
          <w:rFonts w:asciiTheme="minorHAnsi" w:hAnsiTheme="minorHAnsi" w:cstheme="minorHAnsi"/>
          <w:sz w:val="22"/>
          <w:szCs w:val="22"/>
        </w:rPr>
        <w:t>5</w:t>
      </w:r>
      <w:r w:rsidRPr="001117D8">
        <w:rPr>
          <w:rFonts w:asciiTheme="minorHAnsi" w:hAnsiTheme="minorHAnsi" w:cstheme="minorHAnsi"/>
          <w:sz w:val="22"/>
          <w:szCs w:val="22"/>
        </w:rPr>
        <w:t xml:space="preserve"> of the California Public Utilities Commission (CPUC) Energy Efficiency Policy Manual </w:t>
      </w:r>
      <w:r w:rsidR="009138A0" w:rsidRPr="001117D8">
        <w:rPr>
          <w:rFonts w:asciiTheme="minorHAnsi" w:hAnsiTheme="minorHAnsi" w:cstheme="minorHAnsi"/>
          <w:sz w:val="22"/>
          <w:szCs w:val="22"/>
        </w:rPr>
        <w:t>[351]</w:t>
      </w:r>
      <w:r w:rsidRPr="001117D8">
        <w:rPr>
          <w:rFonts w:asciiTheme="minorHAnsi" w:hAnsiTheme="minorHAnsi" w:cstheme="minorHAnsi"/>
          <w:sz w:val="22"/>
          <w:szCs w:val="22"/>
        </w:rPr>
        <w:t xml:space="preserve">. The relevant NTGR for this measure is shown in </w:t>
      </w:r>
      <w:r w:rsidR="006B4A48" w:rsidRPr="001117D8">
        <w:rPr>
          <w:rFonts w:asciiTheme="minorHAnsi" w:hAnsiTheme="minorHAnsi" w:cstheme="minorHAnsi"/>
          <w:sz w:val="22"/>
          <w:szCs w:val="22"/>
        </w:rPr>
        <w:fldChar w:fldCharType="begin"/>
      </w:r>
      <w:r w:rsidR="006B4A48" w:rsidRPr="001117D8">
        <w:rPr>
          <w:rFonts w:asciiTheme="minorHAnsi" w:hAnsiTheme="minorHAnsi" w:cstheme="minorHAnsi"/>
          <w:sz w:val="22"/>
          <w:szCs w:val="22"/>
        </w:rPr>
        <w:instrText xml:space="preserve"> REF _Ref377904128 \h </w:instrText>
      </w:r>
      <w:r w:rsidR="00510751" w:rsidRPr="001117D8">
        <w:rPr>
          <w:rFonts w:asciiTheme="minorHAnsi" w:hAnsiTheme="minorHAnsi" w:cstheme="minorHAnsi"/>
          <w:sz w:val="22"/>
          <w:szCs w:val="22"/>
        </w:rPr>
        <w:instrText xml:space="preserve"> \* MERGEFORMAT </w:instrText>
      </w:r>
      <w:r w:rsidR="006B4A48" w:rsidRPr="001117D8">
        <w:rPr>
          <w:rFonts w:asciiTheme="minorHAnsi" w:hAnsiTheme="minorHAnsi" w:cstheme="minorHAnsi"/>
          <w:sz w:val="22"/>
          <w:szCs w:val="22"/>
        </w:rPr>
      </w:r>
      <w:r w:rsidR="006B4A48" w:rsidRPr="001117D8">
        <w:rPr>
          <w:rFonts w:asciiTheme="minorHAnsi" w:hAnsiTheme="minorHAnsi" w:cstheme="minorHAnsi"/>
          <w:sz w:val="22"/>
          <w:szCs w:val="22"/>
        </w:rPr>
        <w:fldChar w:fldCharType="separate"/>
      </w:r>
      <w:r w:rsidR="00952044" w:rsidRPr="001117D8">
        <w:rPr>
          <w:rFonts w:asciiTheme="minorHAnsi" w:hAnsiTheme="minorHAnsi" w:cstheme="minorHAnsi"/>
          <w:sz w:val="22"/>
          <w:szCs w:val="22"/>
        </w:rPr>
        <w:t xml:space="preserve">Table </w:t>
      </w:r>
      <w:r w:rsidR="00952044">
        <w:rPr>
          <w:rFonts w:asciiTheme="minorHAnsi" w:hAnsiTheme="minorHAnsi" w:cstheme="minorHAnsi"/>
          <w:noProof/>
          <w:sz w:val="22"/>
          <w:szCs w:val="22"/>
        </w:rPr>
        <w:t>4</w:t>
      </w:r>
      <w:r w:rsidR="006B4A48" w:rsidRPr="001117D8">
        <w:rPr>
          <w:rFonts w:asciiTheme="minorHAnsi" w:hAnsiTheme="minorHAnsi" w:cstheme="minorHAnsi"/>
          <w:sz w:val="22"/>
          <w:szCs w:val="22"/>
        </w:rPr>
        <w:fldChar w:fldCharType="end"/>
      </w:r>
      <w:r w:rsidR="006B4A48" w:rsidRPr="001117D8">
        <w:rPr>
          <w:rFonts w:asciiTheme="minorHAnsi" w:hAnsiTheme="minorHAnsi" w:cstheme="minorHAnsi"/>
          <w:sz w:val="22"/>
          <w:szCs w:val="22"/>
        </w:rPr>
        <w:t xml:space="preserve"> </w:t>
      </w:r>
      <w:r w:rsidRPr="001117D8">
        <w:rPr>
          <w:rFonts w:asciiTheme="minorHAnsi" w:hAnsiTheme="minorHAnsi" w:cstheme="minorHAnsi"/>
          <w:sz w:val="22"/>
          <w:szCs w:val="22"/>
        </w:rPr>
        <w:t>below.</w:t>
      </w:r>
    </w:p>
    <w:p w:rsidR="000968C6" w:rsidRPr="001117D8" w:rsidRDefault="000968C6" w:rsidP="000968C6">
      <w:pPr>
        <w:rPr>
          <w:rFonts w:asciiTheme="minorHAnsi" w:hAnsiTheme="minorHAnsi" w:cstheme="minorHAnsi"/>
          <w:sz w:val="22"/>
          <w:szCs w:val="22"/>
        </w:rPr>
      </w:pPr>
    </w:p>
    <w:p w:rsidR="000968C6" w:rsidRPr="001117D8" w:rsidRDefault="000968C6" w:rsidP="000968C6">
      <w:pPr>
        <w:pStyle w:val="Caption"/>
        <w:jc w:val="center"/>
        <w:rPr>
          <w:rFonts w:asciiTheme="minorHAnsi" w:hAnsiTheme="minorHAnsi" w:cstheme="minorHAnsi"/>
          <w:sz w:val="22"/>
          <w:szCs w:val="22"/>
        </w:rPr>
      </w:pPr>
      <w:bookmarkStart w:id="12" w:name="_Ref377904128"/>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4</w:t>
      </w:r>
      <w:r w:rsidRPr="001117D8">
        <w:rPr>
          <w:rFonts w:asciiTheme="minorHAnsi" w:hAnsiTheme="minorHAnsi" w:cstheme="minorHAnsi"/>
          <w:sz w:val="22"/>
          <w:szCs w:val="22"/>
        </w:rPr>
        <w:fldChar w:fldCharType="end"/>
      </w:r>
      <w:bookmarkEnd w:id="12"/>
      <w:r w:rsidRPr="001117D8">
        <w:rPr>
          <w:rFonts w:asciiTheme="minorHAnsi" w:hAnsiTheme="minorHAnsi" w:cstheme="minorHAnsi"/>
          <w:sz w:val="22"/>
          <w:szCs w:val="22"/>
        </w:rPr>
        <w:t xml:space="preserve"> Net-to-Gross Ratio</w:t>
      </w:r>
    </w:p>
    <w:tbl>
      <w:tblPr>
        <w:tblStyle w:val="TableContemporary"/>
        <w:tblW w:w="4831" w:type="pct"/>
        <w:jc w:val="center"/>
        <w:tblInd w:w="324" w:type="dxa"/>
        <w:tblLook w:val="01E0" w:firstRow="1" w:lastRow="1" w:firstColumn="1" w:lastColumn="1" w:noHBand="0" w:noVBand="0"/>
      </w:tblPr>
      <w:tblGrid>
        <w:gridCol w:w="1817"/>
        <w:gridCol w:w="2702"/>
        <w:gridCol w:w="986"/>
        <w:gridCol w:w="1715"/>
        <w:gridCol w:w="1279"/>
        <w:gridCol w:w="753"/>
      </w:tblGrid>
      <w:tr w:rsidR="000968C6" w:rsidRPr="001117D8" w:rsidTr="008D1843">
        <w:trPr>
          <w:cnfStyle w:val="100000000000" w:firstRow="1" w:lastRow="0" w:firstColumn="0" w:lastColumn="0" w:oddVBand="0" w:evenVBand="0" w:oddHBand="0" w:evenHBand="0" w:firstRowFirstColumn="0" w:firstRowLastColumn="0" w:lastRowFirstColumn="0" w:lastRowLastColumn="0"/>
          <w:jc w:val="center"/>
        </w:trPr>
        <w:tc>
          <w:tcPr>
            <w:tcW w:w="982"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NTGR_ID*</w:t>
            </w:r>
          </w:p>
        </w:tc>
        <w:tc>
          <w:tcPr>
            <w:tcW w:w="1460"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Description*</w:t>
            </w:r>
          </w:p>
        </w:tc>
        <w:tc>
          <w:tcPr>
            <w:tcW w:w="533"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Sector*</w:t>
            </w:r>
          </w:p>
        </w:tc>
        <w:tc>
          <w:tcPr>
            <w:tcW w:w="927"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BldgType*</w:t>
            </w:r>
          </w:p>
        </w:tc>
        <w:tc>
          <w:tcPr>
            <w:tcW w:w="691" w:type="pct"/>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ProgDelivID</w:t>
            </w:r>
          </w:p>
        </w:tc>
        <w:tc>
          <w:tcPr>
            <w:tcW w:w="407"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NTG*</w:t>
            </w:r>
          </w:p>
        </w:tc>
      </w:tr>
      <w:tr w:rsidR="000968C6" w:rsidRPr="001117D8" w:rsidTr="008D1843">
        <w:trPr>
          <w:cnfStyle w:val="000000100000" w:firstRow="0" w:lastRow="0" w:firstColumn="0" w:lastColumn="0" w:oddVBand="0" w:evenVBand="0" w:oddHBand="1" w:evenHBand="0" w:firstRowFirstColumn="0" w:firstRowLastColumn="0" w:lastRowFirstColumn="0" w:lastRowLastColumn="0"/>
          <w:jc w:val="center"/>
        </w:trPr>
        <w:tc>
          <w:tcPr>
            <w:tcW w:w="982"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Res-sAll-mCW</w:t>
            </w:r>
          </w:p>
        </w:tc>
        <w:tc>
          <w:tcPr>
            <w:tcW w:w="1460"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Clothes washer MEF 10% &gt; Energy Star</w:t>
            </w:r>
          </w:p>
        </w:tc>
        <w:tc>
          <w:tcPr>
            <w:tcW w:w="533"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Res</w:t>
            </w:r>
          </w:p>
        </w:tc>
        <w:tc>
          <w:tcPr>
            <w:tcW w:w="927"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691"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PreRebDown</w:t>
            </w:r>
          </w:p>
        </w:tc>
        <w:tc>
          <w:tcPr>
            <w:tcW w:w="407"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0.31</w:t>
            </w:r>
          </w:p>
        </w:tc>
      </w:tr>
      <w:tr w:rsidR="000968C6" w:rsidRPr="001117D8" w:rsidTr="008D1843">
        <w:trPr>
          <w:cnfStyle w:val="000000010000" w:firstRow="0" w:lastRow="0" w:firstColumn="0" w:lastColumn="0" w:oddVBand="0" w:evenVBand="0" w:oddHBand="0" w:evenHBand="1" w:firstRowFirstColumn="0" w:firstRowLastColumn="0" w:lastRowFirstColumn="0" w:lastRowLastColumn="0"/>
          <w:jc w:val="center"/>
        </w:trPr>
        <w:tc>
          <w:tcPr>
            <w:tcW w:w="982"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Com-Default&gt;2yrs</w:t>
            </w:r>
          </w:p>
        </w:tc>
        <w:tc>
          <w:tcPr>
            <w:tcW w:w="1460"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All other EEMs with no evaluated NTGR; existing EEM in programs with same delivery mechanism for more than 2 years</w:t>
            </w:r>
          </w:p>
        </w:tc>
        <w:tc>
          <w:tcPr>
            <w:tcW w:w="533"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Com</w:t>
            </w:r>
          </w:p>
        </w:tc>
        <w:tc>
          <w:tcPr>
            <w:tcW w:w="927" w:type="pct"/>
            <w:vAlign w:val="center"/>
          </w:tcPr>
          <w:p w:rsidR="000968C6" w:rsidRPr="001117D8" w:rsidRDefault="000968C6"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691"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407" w:type="pct"/>
            <w:vAlign w:val="center"/>
          </w:tcPr>
          <w:p w:rsidR="000968C6" w:rsidRPr="001117D8" w:rsidRDefault="00EA53A9" w:rsidP="009824E9">
            <w:pPr>
              <w:jc w:val="center"/>
              <w:rPr>
                <w:rFonts w:asciiTheme="minorHAnsi" w:hAnsiTheme="minorHAnsi" w:cstheme="minorHAnsi"/>
                <w:sz w:val="20"/>
                <w:szCs w:val="20"/>
              </w:rPr>
            </w:pPr>
            <w:r w:rsidRPr="001117D8">
              <w:rPr>
                <w:rFonts w:asciiTheme="minorHAnsi" w:hAnsiTheme="minorHAnsi" w:cstheme="minorHAnsi"/>
                <w:sz w:val="20"/>
                <w:szCs w:val="20"/>
              </w:rPr>
              <w:t>0.6</w:t>
            </w:r>
          </w:p>
        </w:tc>
      </w:tr>
    </w:tbl>
    <w:p w:rsidR="000968C6" w:rsidRPr="001117D8" w:rsidRDefault="000968C6" w:rsidP="000968C6">
      <w:pPr>
        <w:ind w:firstLine="720"/>
        <w:rPr>
          <w:rFonts w:asciiTheme="minorHAnsi" w:hAnsiTheme="minorHAnsi" w:cstheme="minorHAnsi"/>
          <w:sz w:val="20"/>
          <w:szCs w:val="20"/>
        </w:rPr>
      </w:pPr>
      <w:r w:rsidRPr="001117D8">
        <w:rPr>
          <w:rFonts w:asciiTheme="minorHAnsi" w:hAnsiTheme="minorHAnsi" w:cstheme="minorHAnsi"/>
          <w:sz w:val="20"/>
          <w:szCs w:val="20"/>
        </w:rPr>
        <w:t>*Denotes that the column is taken from the DEER NTG Table.</w:t>
      </w:r>
    </w:p>
    <w:p w:rsidR="000968C6" w:rsidRPr="001117D8" w:rsidRDefault="000968C6" w:rsidP="000968C6">
      <w:pPr>
        <w:pStyle w:val="Reminders"/>
        <w:rPr>
          <w:rFonts w:asciiTheme="minorHAnsi" w:hAnsiTheme="minorHAnsi" w:cstheme="minorHAnsi"/>
          <w:i w:val="0"/>
          <w:color w:val="auto"/>
          <w:sz w:val="22"/>
          <w:szCs w:val="22"/>
        </w:rPr>
      </w:pPr>
    </w:p>
    <w:p w:rsidR="000968C6" w:rsidRPr="001117D8" w:rsidRDefault="000968C6" w:rsidP="000968C6">
      <w:pPr>
        <w:pStyle w:val="Reminders"/>
        <w:rPr>
          <w:rFonts w:asciiTheme="minorHAnsi" w:hAnsiTheme="minorHAnsi" w:cstheme="minorHAnsi"/>
          <w:b/>
          <w:i w:val="0"/>
          <w:color w:val="auto"/>
          <w:sz w:val="22"/>
          <w:szCs w:val="22"/>
        </w:rPr>
      </w:pPr>
      <w:r w:rsidRPr="001117D8">
        <w:rPr>
          <w:rFonts w:asciiTheme="minorHAnsi" w:hAnsiTheme="minorHAnsi" w:cstheme="minorHAnsi"/>
          <w:b/>
          <w:i w:val="0"/>
          <w:color w:val="auto"/>
          <w:sz w:val="22"/>
          <w:szCs w:val="22"/>
        </w:rPr>
        <w:t>Installation Rate</w:t>
      </w:r>
    </w:p>
    <w:p w:rsidR="000968C6" w:rsidRPr="001117D8" w:rsidRDefault="000968C6" w:rsidP="000968C6">
      <w:pPr>
        <w:pStyle w:val="Reminders"/>
        <w:rPr>
          <w:rFonts w:asciiTheme="minorHAnsi" w:hAnsiTheme="minorHAnsi" w:cstheme="minorHAnsi"/>
          <w:i w:val="0"/>
          <w:color w:val="auto"/>
          <w:sz w:val="22"/>
          <w:szCs w:val="22"/>
        </w:rPr>
      </w:pPr>
      <w:r w:rsidRPr="001117D8">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1117D8">
        <w:rPr>
          <w:rFonts w:asciiTheme="minorHAnsi" w:hAnsiTheme="minorHAnsi" w:cstheme="minorHAnsi"/>
          <w:i w:val="0"/>
          <w:color w:val="auto"/>
          <w:sz w:val="22"/>
          <w:szCs w:val="22"/>
        </w:rPr>
        <w:t xml:space="preserve">the support table available in READi. Currently </w:t>
      </w:r>
      <w:r w:rsidR="00413CDB" w:rsidRPr="001117D8">
        <w:rPr>
          <w:rFonts w:asciiTheme="minorHAnsi" w:hAnsiTheme="minorHAnsi" w:cstheme="minorHAnsi"/>
          <w:i w:val="0"/>
          <w:color w:val="auto"/>
          <w:sz w:val="22"/>
          <w:szCs w:val="22"/>
        </w:rPr>
        <w:t>there is no versioning on</w:t>
      </w:r>
      <w:r w:rsidR="00240B74" w:rsidRPr="001117D8">
        <w:rPr>
          <w:rFonts w:asciiTheme="minorHAnsi" w:hAnsiTheme="minorHAnsi" w:cstheme="minorHAnsi"/>
          <w:i w:val="0"/>
          <w:color w:val="auto"/>
          <w:sz w:val="22"/>
          <w:szCs w:val="22"/>
        </w:rPr>
        <w:t xml:space="preserve"> the installation rate table</w:t>
      </w:r>
      <w:r w:rsidR="00413CDB" w:rsidRPr="001117D8">
        <w:rPr>
          <w:rFonts w:asciiTheme="minorHAnsi" w:hAnsiTheme="minorHAnsi" w:cstheme="minorHAnsi"/>
          <w:i w:val="0"/>
          <w:color w:val="auto"/>
          <w:sz w:val="22"/>
          <w:szCs w:val="22"/>
        </w:rPr>
        <w:t>. To address appropriate selection of the installation rate</w:t>
      </w:r>
      <w:r w:rsidR="00240B74" w:rsidRPr="001117D8">
        <w:rPr>
          <w:rFonts w:asciiTheme="minorHAnsi" w:hAnsiTheme="minorHAnsi" w:cstheme="minorHAnsi"/>
          <w:i w:val="0"/>
          <w:color w:val="auto"/>
          <w:sz w:val="22"/>
          <w:szCs w:val="22"/>
        </w:rPr>
        <w:t xml:space="preserve"> the date of the workpaper will serve as the last date checked for updated IR values.</w:t>
      </w:r>
      <w:r w:rsidRPr="001117D8">
        <w:rPr>
          <w:rFonts w:asciiTheme="minorHAnsi" w:hAnsiTheme="minorHAnsi" w:cstheme="minorHAnsi"/>
          <w:i w:val="0"/>
          <w:color w:val="auto"/>
          <w:sz w:val="22"/>
          <w:szCs w:val="22"/>
        </w:rPr>
        <w:t xml:space="preserve"> The installation rate varies by end use, sector, technology, application, and delivery method.</w:t>
      </w:r>
      <w:r w:rsidR="006B4A48" w:rsidRPr="001117D8">
        <w:rPr>
          <w:rFonts w:asciiTheme="minorHAnsi" w:hAnsiTheme="minorHAnsi" w:cstheme="minorHAnsi"/>
          <w:i w:val="0"/>
          <w:color w:val="auto"/>
          <w:sz w:val="22"/>
          <w:szCs w:val="22"/>
        </w:rPr>
        <w:t xml:space="preserve"> The relevant IR values for this measure are shown in </w:t>
      </w:r>
      <w:r w:rsidR="00413CDB" w:rsidRPr="001117D8">
        <w:rPr>
          <w:rFonts w:asciiTheme="minorHAnsi" w:hAnsiTheme="minorHAnsi" w:cstheme="minorHAnsi"/>
          <w:i w:val="0"/>
          <w:color w:val="auto"/>
          <w:sz w:val="22"/>
          <w:szCs w:val="22"/>
        </w:rPr>
        <w:fldChar w:fldCharType="begin"/>
      </w:r>
      <w:r w:rsidR="00413CDB" w:rsidRPr="001117D8">
        <w:rPr>
          <w:rFonts w:asciiTheme="minorHAnsi" w:hAnsiTheme="minorHAnsi" w:cstheme="minorHAnsi"/>
          <w:i w:val="0"/>
          <w:color w:val="auto"/>
          <w:sz w:val="22"/>
          <w:szCs w:val="22"/>
        </w:rPr>
        <w:instrText xml:space="preserve"> REF _Ref377965904 \h  \* MERGEFORMAT </w:instrText>
      </w:r>
      <w:r w:rsidR="00413CDB" w:rsidRPr="001117D8">
        <w:rPr>
          <w:rFonts w:asciiTheme="minorHAnsi" w:hAnsiTheme="minorHAnsi" w:cstheme="minorHAnsi"/>
          <w:i w:val="0"/>
          <w:color w:val="auto"/>
          <w:sz w:val="22"/>
          <w:szCs w:val="22"/>
        </w:rPr>
      </w:r>
      <w:r w:rsidR="00413CDB" w:rsidRPr="001117D8">
        <w:rPr>
          <w:rFonts w:asciiTheme="minorHAnsi" w:hAnsiTheme="minorHAnsi" w:cstheme="minorHAnsi"/>
          <w:i w:val="0"/>
          <w:color w:val="auto"/>
          <w:sz w:val="22"/>
          <w:szCs w:val="22"/>
        </w:rPr>
        <w:fldChar w:fldCharType="separate"/>
      </w:r>
      <w:r w:rsidR="00952044" w:rsidRPr="00952044">
        <w:rPr>
          <w:rFonts w:asciiTheme="minorHAnsi" w:hAnsiTheme="minorHAnsi" w:cstheme="minorHAnsi"/>
          <w:i w:val="0"/>
          <w:color w:val="auto"/>
          <w:sz w:val="22"/>
          <w:szCs w:val="22"/>
        </w:rPr>
        <w:t>Table 5</w:t>
      </w:r>
      <w:r w:rsidR="00413CDB" w:rsidRPr="001117D8">
        <w:rPr>
          <w:rFonts w:asciiTheme="minorHAnsi" w:hAnsiTheme="minorHAnsi" w:cstheme="minorHAnsi"/>
          <w:i w:val="0"/>
          <w:color w:val="auto"/>
          <w:sz w:val="22"/>
          <w:szCs w:val="22"/>
        </w:rPr>
        <w:fldChar w:fldCharType="end"/>
      </w:r>
      <w:r w:rsidR="00656ADC">
        <w:rPr>
          <w:rFonts w:asciiTheme="minorHAnsi" w:hAnsiTheme="minorHAnsi" w:cstheme="minorHAnsi"/>
          <w:i w:val="0"/>
          <w:color w:val="auto"/>
          <w:sz w:val="22"/>
          <w:szCs w:val="22"/>
        </w:rPr>
        <w:t xml:space="preserve"> </w:t>
      </w:r>
      <w:r w:rsidR="006B4A48" w:rsidRPr="001117D8">
        <w:rPr>
          <w:rFonts w:asciiTheme="minorHAnsi" w:hAnsiTheme="minorHAnsi" w:cstheme="minorHAnsi"/>
          <w:i w:val="0"/>
          <w:color w:val="auto"/>
          <w:sz w:val="22"/>
          <w:szCs w:val="22"/>
        </w:rPr>
        <w:t>below.</w:t>
      </w:r>
    </w:p>
    <w:p w:rsidR="006B4A48" w:rsidRPr="001117D8" w:rsidRDefault="006B4A48" w:rsidP="000968C6">
      <w:pPr>
        <w:pStyle w:val="Reminders"/>
        <w:rPr>
          <w:rFonts w:asciiTheme="minorHAnsi" w:hAnsiTheme="minorHAnsi" w:cstheme="minorHAnsi"/>
          <w:i w:val="0"/>
          <w:color w:val="auto"/>
          <w:sz w:val="22"/>
          <w:szCs w:val="22"/>
        </w:rPr>
      </w:pPr>
    </w:p>
    <w:p w:rsidR="00240B74" w:rsidRPr="001117D8" w:rsidRDefault="00240B74" w:rsidP="00240B74">
      <w:pPr>
        <w:pStyle w:val="Caption"/>
        <w:jc w:val="center"/>
        <w:rPr>
          <w:rFonts w:asciiTheme="minorHAnsi" w:hAnsiTheme="minorHAnsi" w:cstheme="minorHAnsi"/>
          <w:sz w:val="22"/>
          <w:szCs w:val="22"/>
        </w:rPr>
      </w:pPr>
      <w:bookmarkStart w:id="13" w:name="_Ref377965904"/>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5</w:t>
      </w:r>
      <w:r w:rsidRPr="001117D8">
        <w:rPr>
          <w:rFonts w:asciiTheme="minorHAnsi" w:hAnsiTheme="minorHAnsi" w:cstheme="minorHAnsi"/>
          <w:sz w:val="22"/>
          <w:szCs w:val="22"/>
        </w:rPr>
        <w:fldChar w:fldCharType="end"/>
      </w:r>
      <w:bookmarkEnd w:id="13"/>
      <w:r w:rsidRPr="001117D8">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1117D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GSIA_ID*</w:t>
            </w:r>
          </w:p>
        </w:tc>
        <w:tc>
          <w:tcPr>
            <w:tcW w:w="1010"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Description*</w:t>
            </w:r>
          </w:p>
        </w:tc>
        <w:tc>
          <w:tcPr>
            <w:tcW w:w="769"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Sector*</w:t>
            </w:r>
          </w:p>
        </w:tc>
        <w:tc>
          <w:tcPr>
            <w:tcW w:w="958"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BldgType*</w:t>
            </w:r>
          </w:p>
        </w:tc>
        <w:tc>
          <w:tcPr>
            <w:tcW w:w="762" w:type="pct"/>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ProgDelivID</w:t>
            </w:r>
          </w:p>
        </w:tc>
        <w:tc>
          <w:tcPr>
            <w:tcW w:w="707"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GSIAValue*</w:t>
            </w:r>
          </w:p>
        </w:tc>
      </w:tr>
      <w:tr w:rsidR="006B4A48" w:rsidRPr="001117D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1117D8" w:rsidRDefault="00340039" w:rsidP="00B13878">
            <w:pPr>
              <w:jc w:val="center"/>
              <w:rPr>
                <w:rFonts w:asciiTheme="minorHAnsi" w:hAnsiTheme="minorHAnsi" w:cstheme="minorHAnsi"/>
                <w:sz w:val="20"/>
                <w:szCs w:val="20"/>
              </w:rPr>
            </w:pPr>
            <w:r w:rsidRPr="001117D8">
              <w:rPr>
                <w:rFonts w:asciiTheme="minorHAnsi" w:hAnsiTheme="minorHAnsi"/>
                <w:color w:val="000000"/>
                <w:sz w:val="20"/>
                <w:szCs w:val="20"/>
              </w:rPr>
              <w:t>Def-GSIA</w:t>
            </w:r>
          </w:p>
        </w:tc>
        <w:tc>
          <w:tcPr>
            <w:tcW w:w="1010" w:type="pct"/>
            <w:vAlign w:val="center"/>
          </w:tcPr>
          <w:p w:rsidR="006B4A48" w:rsidRPr="001117D8" w:rsidRDefault="00340039" w:rsidP="00B13878">
            <w:pPr>
              <w:jc w:val="center"/>
              <w:rPr>
                <w:rFonts w:asciiTheme="minorHAnsi" w:hAnsiTheme="minorHAnsi" w:cstheme="minorHAnsi"/>
                <w:sz w:val="20"/>
                <w:szCs w:val="20"/>
              </w:rPr>
            </w:pPr>
            <w:r w:rsidRPr="001117D8">
              <w:rPr>
                <w:rFonts w:asciiTheme="minorHAnsi" w:hAnsiTheme="minorHAnsi"/>
                <w:color w:val="000000"/>
                <w:sz w:val="20"/>
                <w:szCs w:val="20"/>
              </w:rPr>
              <w:t>Default GSIA values</w:t>
            </w:r>
          </w:p>
        </w:tc>
        <w:tc>
          <w:tcPr>
            <w:tcW w:w="769" w:type="pct"/>
            <w:vAlign w:val="center"/>
          </w:tcPr>
          <w:p w:rsidR="006B4A48" w:rsidRPr="001117D8" w:rsidRDefault="00340039"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958" w:type="pct"/>
            <w:vAlign w:val="center"/>
          </w:tcPr>
          <w:p w:rsidR="006B4A48" w:rsidRPr="001117D8" w:rsidRDefault="006B4A48"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762" w:type="pct"/>
            <w:vAlign w:val="center"/>
          </w:tcPr>
          <w:p w:rsidR="006B4A48" w:rsidRPr="001117D8" w:rsidRDefault="00340039" w:rsidP="009824E9">
            <w:pPr>
              <w:jc w:val="center"/>
              <w:rPr>
                <w:rFonts w:asciiTheme="minorHAnsi" w:hAnsiTheme="minorHAnsi" w:cstheme="minorHAnsi"/>
                <w:sz w:val="20"/>
                <w:szCs w:val="20"/>
              </w:rPr>
            </w:pPr>
            <w:r w:rsidRPr="001117D8">
              <w:rPr>
                <w:rFonts w:asciiTheme="minorHAnsi" w:hAnsiTheme="minorHAnsi" w:cstheme="minorHAnsi"/>
                <w:sz w:val="20"/>
                <w:szCs w:val="20"/>
              </w:rPr>
              <w:t>Any</w:t>
            </w:r>
          </w:p>
        </w:tc>
        <w:tc>
          <w:tcPr>
            <w:tcW w:w="707" w:type="pct"/>
            <w:vAlign w:val="center"/>
          </w:tcPr>
          <w:p w:rsidR="006B4A48" w:rsidRPr="001117D8" w:rsidRDefault="00340039" w:rsidP="009824E9">
            <w:pPr>
              <w:jc w:val="center"/>
              <w:rPr>
                <w:rFonts w:asciiTheme="minorHAnsi" w:hAnsiTheme="minorHAnsi" w:cstheme="minorHAnsi"/>
                <w:sz w:val="20"/>
                <w:szCs w:val="20"/>
              </w:rPr>
            </w:pPr>
            <w:r w:rsidRPr="001117D8">
              <w:rPr>
                <w:rFonts w:asciiTheme="minorHAnsi" w:hAnsiTheme="minorHAnsi" w:cstheme="minorHAnsi"/>
                <w:sz w:val="20"/>
                <w:szCs w:val="20"/>
              </w:rPr>
              <w:t>1</w:t>
            </w:r>
          </w:p>
        </w:tc>
      </w:tr>
    </w:tbl>
    <w:p w:rsidR="006B4A48" w:rsidRPr="001117D8" w:rsidRDefault="006B4A48" w:rsidP="000968C6">
      <w:pPr>
        <w:pStyle w:val="Reminders"/>
        <w:rPr>
          <w:rFonts w:asciiTheme="minorHAnsi" w:hAnsiTheme="minorHAnsi" w:cstheme="minorHAnsi"/>
          <w:b/>
          <w:i w:val="0"/>
          <w:color w:val="auto"/>
          <w:sz w:val="22"/>
          <w:szCs w:val="22"/>
        </w:rPr>
      </w:pPr>
    </w:p>
    <w:p w:rsidR="000968C6" w:rsidRPr="001117D8" w:rsidRDefault="000968C6" w:rsidP="000968C6">
      <w:pPr>
        <w:pStyle w:val="Reminders"/>
        <w:rPr>
          <w:rFonts w:asciiTheme="minorHAnsi" w:hAnsiTheme="minorHAnsi" w:cstheme="minorHAnsi"/>
          <w:i w:val="0"/>
          <w:color w:val="auto"/>
          <w:sz w:val="22"/>
          <w:szCs w:val="22"/>
        </w:rPr>
      </w:pPr>
      <w:r w:rsidRPr="001117D8">
        <w:rPr>
          <w:rFonts w:asciiTheme="minorHAnsi" w:hAnsiTheme="minorHAnsi" w:cstheme="minorHAnsi"/>
          <w:b/>
          <w:i w:val="0"/>
          <w:color w:val="auto"/>
          <w:sz w:val="22"/>
          <w:szCs w:val="22"/>
        </w:rPr>
        <w:t>Spillage Rate</w:t>
      </w:r>
    </w:p>
    <w:p w:rsidR="000968C6" w:rsidRPr="001117D8" w:rsidRDefault="000968C6" w:rsidP="000968C6">
      <w:pPr>
        <w:pStyle w:val="Reminders"/>
        <w:rPr>
          <w:rFonts w:asciiTheme="minorHAnsi" w:hAnsiTheme="minorHAnsi" w:cstheme="minorHAnsi"/>
          <w:i w:val="0"/>
          <w:color w:val="auto"/>
          <w:sz w:val="22"/>
          <w:szCs w:val="22"/>
        </w:rPr>
      </w:pPr>
      <w:r w:rsidRPr="001117D8">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1117D8">
        <w:rPr>
          <w:rFonts w:asciiTheme="minorHAnsi" w:hAnsiTheme="minorHAnsi" w:cstheme="minorHAnsi"/>
          <w:i w:val="0"/>
          <w:color w:val="auto"/>
          <w:sz w:val="22"/>
          <w:szCs w:val="22"/>
        </w:rPr>
        <w:t>.</w:t>
      </w:r>
    </w:p>
    <w:p w:rsidR="00E37F72" w:rsidRPr="001117D8" w:rsidRDefault="00E37F72" w:rsidP="000968C6">
      <w:pPr>
        <w:pStyle w:val="Reminders"/>
        <w:rPr>
          <w:rFonts w:asciiTheme="minorHAnsi" w:hAnsiTheme="minorHAnsi" w:cstheme="minorHAnsi"/>
          <w:i w:val="0"/>
          <w:color w:val="auto"/>
          <w:sz w:val="22"/>
          <w:szCs w:val="22"/>
        </w:rPr>
      </w:pPr>
    </w:p>
    <w:p w:rsidR="00E37F72" w:rsidRPr="001117D8" w:rsidRDefault="00E37F72" w:rsidP="000968C6">
      <w:pPr>
        <w:pStyle w:val="Reminders"/>
        <w:rPr>
          <w:rFonts w:asciiTheme="minorHAnsi" w:hAnsiTheme="minorHAnsi" w:cstheme="minorHAnsi"/>
          <w:b/>
          <w:i w:val="0"/>
          <w:color w:val="auto"/>
          <w:sz w:val="22"/>
          <w:szCs w:val="22"/>
        </w:rPr>
      </w:pPr>
      <w:r w:rsidRPr="001117D8">
        <w:rPr>
          <w:rFonts w:asciiTheme="minorHAnsi" w:hAnsiTheme="minorHAnsi" w:cstheme="minorHAnsi"/>
          <w:b/>
          <w:i w:val="0"/>
          <w:color w:val="auto"/>
          <w:sz w:val="22"/>
          <w:szCs w:val="22"/>
        </w:rPr>
        <w:t>READi Technology Fields</w:t>
      </w:r>
    </w:p>
    <w:p w:rsidR="00240B74" w:rsidRDefault="00240B74" w:rsidP="000968C6">
      <w:pPr>
        <w:pStyle w:val="Reminders"/>
        <w:rPr>
          <w:rFonts w:asciiTheme="minorHAnsi" w:hAnsiTheme="minorHAnsi" w:cstheme="minorHAnsi"/>
          <w:i w:val="0"/>
          <w:color w:val="auto"/>
          <w:sz w:val="22"/>
          <w:szCs w:val="22"/>
        </w:rPr>
      </w:pPr>
      <w:r w:rsidRPr="001117D8">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0807D2" w:rsidRDefault="000807D2" w:rsidP="000968C6">
      <w:pPr>
        <w:pStyle w:val="Reminders"/>
        <w:rPr>
          <w:rFonts w:asciiTheme="minorHAnsi" w:hAnsiTheme="minorHAnsi" w:cstheme="minorHAnsi"/>
          <w:i w:val="0"/>
          <w:color w:val="auto"/>
          <w:sz w:val="22"/>
          <w:szCs w:val="22"/>
        </w:rPr>
      </w:pPr>
    </w:p>
    <w:p w:rsidR="000807D2" w:rsidRDefault="000807D2" w:rsidP="000968C6">
      <w:pPr>
        <w:pStyle w:val="Reminders"/>
        <w:rPr>
          <w:rFonts w:asciiTheme="minorHAnsi" w:hAnsiTheme="minorHAnsi" w:cstheme="minorHAnsi"/>
          <w:i w:val="0"/>
          <w:color w:val="auto"/>
          <w:sz w:val="22"/>
          <w:szCs w:val="22"/>
        </w:rPr>
      </w:pPr>
    </w:p>
    <w:p w:rsidR="000807D2" w:rsidRDefault="000807D2" w:rsidP="000968C6">
      <w:pPr>
        <w:pStyle w:val="Reminders"/>
        <w:rPr>
          <w:rFonts w:asciiTheme="minorHAnsi" w:hAnsiTheme="minorHAnsi" w:cstheme="minorHAnsi"/>
          <w:i w:val="0"/>
          <w:color w:val="auto"/>
          <w:sz w:val="22"/>
          <w:szCs w:val="22"/>
        </w:rPr>
      </w:pPr>
    </w:p>
    <w:p w:rsidR="000807D2" w:rsidRDefault="000807D2" w:rsidP="000968C6">
      <w:pPr>
        <w:pStyle w:val="Reminders"/>
        <w:rPr>
          <w:rFonts w:asciiTheme="minorHAnsi" w:hAnsiTheme="minorHAnsi" w:cstheme="minorHAnsi"/>
          <w:i w:val="0"/>
          <w:color w:val="auto"/>
          <w:sz w:val="22"/>
          <w:szCs w:val="22"/>
        </w:rPr>
      </w:pPr>
    </w:p>
    <w:p w:rsidR="000807D2" w:rsidRDefault="000807D2" w:rsidP="000968C6">
      <w:pPr>
        <w:pStyle w:val="Reminders"/>
        <w:rPr>
          <w:rFonts w:asciiTheme="minorHAnsi" w:hAnsiTheme="minorHAnsi" w:cstheme="minorHAnsi"/>
          <w:i w:val="0"/>
          <w:color w:val="auto"/>
          <w:sz w:val="22"/>
          <w:szCs w:val="22"/>
        </w:rPr>
      </w:pPr>
    </w:p>
    <w:p w:rsidR="000807D2" w:rsidRDefault="000807D2" w:rsidP="000968C6">
      <w:pPr>
        <w:pStyle w:val="Reminders"/>
        <w:rPr>
          <w:rFonts w:asciiTheme="minorHAnsi" w:hAnsiTheme="minorHAnsi" w:cstheme="minorHAnsi"/>
          <w:i w:val="0"/>
          <w:color w:val="auto"/>
          <w:sz w:val="22"/>
          <w:szCs w:val="22"/>
        </w:rPr>
      </w:pPr>
    </w:p>
    <w:p w:rsidR="000807D2" w:rsidRPr="001117D8" w:rsidRDefault="000807D2" w:rsidP="000968C6">
      <w:pPr>
        <w:pStyle w:val="Reminders"/>
        <w:rPr>
          <w:rFonts w:asciiTheme="minorHAnsi" w:hAnsiTheme="minorHAnsi" w:cstheme="minorHAnsi"/>
          <w:i w:val="0"/>
          <w:color w:val="auto"/>
          <w:sz w:val="22"/>
          <w:szCs w:val="22"/>
        </w:rPr>
      </w:pPr>
    </w:p>
    <w:p w:rsidR="00240B74" w:rsidRPr="001117D8" w:rsidRDefault="00240B74" w:rsidP="000968C6">
      <w:pPr>
        <w:pStyle w:val="Reminders"/>
        <w:rPr>
          <w:rFonts w:asciiTheme="minorHAnsi" w:hAnsiTheme="minorHAnsi" w:cstheme="minorHAnsi"/>
          <w:i w:val="0"/>
          <w:color w:val="auto"/>
          <w:sz w:val="22"/>
          <w:szCs w:val="22"/>
        </w:rPr>
      </w:pPr>
    </w:p>
    <w:p w:rsidR="00240B74" w:rsidRPr="001117D8" w:rsidRDefault="00240B74" w:rsidP="00240B74">
      <w:pPr>
        <w:pStyle w:val="Caption"/>
        <w:jc w:val="center"/>
        <w:rPr>
          <w:rFonts w:asciiTheme="minorHAnsi" w:hAnsiTheme="minorHAnsi" w:cstheme="minorHAnsi"/>
          <w:sz w:val="22"/>
          <w:szCs w:val="22"/>
        </w:rPr>
      </w:pPr>
      <w:r w:rsidRPr="001117D8">
        <w:rPr>
          <w:rFonts w:asciiTheme="minorHAnsi" w:hAnsiTheme="minorHAnsi" w:cstheme="minorHAnsi"/>
          <w:sz w:val="22"/>
          <w:szCs w:val="22"/>
        </w:rPr>
        <w:lastRenderedPageBreak/>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6</w: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1117D8"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READi Field Name</w:t>
            </w:r>
          </w:p>
        </w:tc>
        <w:tc>
          <w:tcPr>
            <w:tcW w:w="6030"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Values included in this workpaper</w:t>
            </w:r>
          </w:p>
        </w:tc>
      </w:tr>
      <w:tr w:rsidR="00240B74" w:rsidRPr="001117D8"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Measue Case UseCategory</w:t>
            </w:r>
          </w:p>
        </w:tc>
        <w:tc>
          <w:tcPr>
            <w:tcW w:w="6030" w:type="dxa"/>
          </w:tcPr>
          <w:p w:rsidR="00240B74" w:rsidRPr="001117D8" w:rsidRDefault="00340039" w:rsidP="00340039">
            <w:pPr>
              <w:rPr>
                <w:rFonts w:asciiTheme="minorHAnsi" w:hAnsiTheme="minorHAnsi" w:cs="Arial"/>
                <w:color w:val="000000"/>
                <w:sz w:val="20"/>
                <w:szCs w:val="20"/>
              </w:rPr>
            </w:pPr>
            <w:r w:rsidRPr="001117D8">
              <w:rPr>
                <w:rFonts w:asciiTheme="minorHAnsi" w:hAnsiTheme="minorHAnsi" w:cs="Arial"/>
                <w:color w:val="000000"/>
                <w:sz w:val="20"/>
                <w:szCs w:val="20"/>
              </w:rPr>
              <w:t>AppPlug</w:t>
            </w:r>
          </w:p>
        </w:tc>
      </w:tr>
      <w:tr w:rsidR="00240B74" w:rsidRPr="001117D8"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Measure Case UseSubCats</w:t>
            </w:r>
          </w:p>
        </w:tc>
        <w:tc>
          <w:tcPr>
            <w:tcW w:w="6030" w:type="dxa"/>
          </w:tcPr>
          <w:p w:rsidR="00240B74" w:rsidRPr="001117D8" w:rsidRDefault="00340039" w:rsidP="00340039">
            <w:pPr>
              <w:rPr>
                <w:rFonts w:asciiTheme="minorHAnsi" w:hAnsiTheme="minorHAnsi" w:cs="Arial"/>
                <w:color w:val="000000"/>
                <w:sz w:val="20"/>
                <w:szCs w:val="20"/>
              </w:rPr>
            </w:pPr>
            <w:r w:rsidRPr="001117D8">
              <w:rPr>
                <w:rFonts w:asciiTheme="minorHAnsi" w:hAnsiTheme="minorHAnsi" w:cs="Arial"/>
                <w:color w:val="000000"/>
                <w:sz w:val="20"/>
                <w:szCs w:val="20"/>
              </w:rPr>
              <w:t>Laundry</w:t>
            </w:r>
          </w:p>
        </w:tc>
      </w:tr>
      <w:tr w:rsidR="00240B74" w:rsidRPr="001117D8"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Measure Case TechGroups</w:t>
            </w:r>
          </w:p>
        </w:tc>
        <w:tc>
          <w:tcPr>
            <w:tcW w:w="6030" w:type="dxa"/>
          </w:tcPr>
          <w:p w:rsidR="00240B74" w:rsidRPr="001117D8" w:rsidRDefault="00340039" w:rsidP="00340039">
            <w:pPr>
              <w:rPr>
                <w:rFonts w:asciiTheme="minorHAnsi" w:hAnsiTheme="minorHAnsi" w:cs="Arial"/>
                <w:color w:val="000000"/>
                <w:sz w:val="20"/>
                <w:szCs w:val="20"/>
              </w:rPr>
            </w:pPr>
            <w:r w:rsidRPr="001117D8">
              <w:rPr>
                <w:rFonts w:asciiTheme="minorHAnsi" w:hAnsiTheme="minorHAnsi" w:cs="Arial"/>
                <w:color w:val="000000"/>
                <w:sz w:val="20"/>
                <w:szCs w:val="20"/>
              </w:rPr>
              <w:t>Clean_equip</w:t>
            </w:r>
          </w:p>
        </w:tc>
      </w:tr>
      <w:tr w:rsidR="00240B74" w:rsidRPr="001117D8"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Measure Case TechTypes</w:t>
            </w:r>
          </w:p>
        </w:tc>
        <w:tc>
          <w:tcPr>
            <w:tcW w:w="6030" w:type="dxa"/>
          </w:tcPr>
          <w:p w:rsidR="00240B74" w:rsidRPr="001117D8" w:rsidRDefault="00340039" w:rsidP="00340039">
            <w:pPr>
              <w:rPr>
                <w:rFonts w:asciiTheme="minorHAnsi" w:hAnsiTheme="minorHAnsi" w:cs="Arial"/>
                <w:color w:val="000000"/>
                <w:sz w:val="20"/>
                <w:szCs w:val="20"/>
              </w:rPr>
            </w:pPr>
            <w:r w:rsidRPr="001117D8">
              <w:rPr>
                <w:rFonts w:asciiTheme="minorHAnsi" w:hAnsiTheme="minorHAnsi" w:cs="Arial"/>
                <w:color w:val="000000"/>
                <w:sz w:val="20"/>
                <w:szCs w:val="20"/>
              </w:rPr>
              <w:t>ClothesWash</w:t>
            </w:r>
          </w:p>
        </w:tc>
      </w:tr>
      <w:tr w:rsidR="00240B74" w:rsidRPr="001117D8"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Base Case TechGroups</w:t>
            </w:r>
          </w:p>
        </w:tc>
        <w:tc>
          <w:tcPr>
            <w:tcW w:w="6030" w:type="dxa"/>
          </w:tcPr>
          <w:p w:rsidR="00240B74" w:rsidRPr="001117D8" w:rsidRDefault="00940D6F" w:rsidP="000968C6">
            <w:pPr>
              <w:pStyle w:val="Reminders"/>
              <w:rPr>
                <w:rFonts w:asciiTheme="minorHAnsi" w:hAnsiTheme="minorHAnsi" w:cstheme="minorHAnsi"/>
                <w:i w:val="0"/>
                <w:color w:val="auto"/>
                <w:sz w:val="20"/>
                <w:szCs w:val="22"/>
              </w:rPr>
            </w:pPr>
            <w:r w:rsidRPr="001117D8">
              <w:rPr>
                <w:rFonts w:asciiTheme="minorHAnsi" w:hAnsiTheme="minorHAnsi" w:cs="Arial"/>
                <w:i w:val="0"/>
                <w:color w:val="000000"/>
                <w:sz w:val="20"/>
                <w:szCs w:val="20"/>
              </w:rPr>
              <w:t>Clean_equip</w:t>
            </w:r>
          </w:p>
        </w:tc>
      </w:tr>
      <w:tr w:rsidR="00240B74" w:rsidRPr="001117D8"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1117D8" w:rsidRDefault="00240B74" w:rsidP="000968C6">
            <w:pPr>
              <w:pStyle w:val="Reminders"/>
              <w:rPr>
                <w:rFonts w:asciiTheme="minorHAnsi" w:hAnsiTheme="minorHAnsi" w:cstheme="minorHAnsi"/>
                <w:i w:val="0"/>
                <w:color w:val="auto"/>
                <w:sz w:val="20"/>
                <w:szCs w:val="22"/>
              </w:rPr>
            </w:pPr>
            <w:r w:rsidRPr="001117D8">
              <w:rPr>
                <w:rFonts w:asciiTheme="minorHAnsi" w:hAnsiTheme="minorHAnsi" w:cstheme="minorHAnsi"/>
                <w:i w:val="0"/>
                <w:color w:val="auto"/>
                <w:sz w:val="20"/>
                <w:szCs w:val="22"/>
              </w:rPr>
              <w:t>Base Case TechTypes</w:t>
            </w:r>
          </w:p>
        </w:tc>
        <w:tc>
          <w:tcPr>
            <w:tcW w:w="6030" w:type="dxa"/>
          </w:tcPr>
          <w:p w:rsidR="00240B74" w:rsidRPr="001117D8" w:rsidRDefault="00940D6F" w:rsidP="000968C6">
            <w:pPr>
              <w:pStyle w:val="Reminders"/>
              <w:rPr>
                <w:rFonts w:asciiTheme="minorHAnsi" w:hAnsiTheme="minorHAnsi" w:cstheme="minorHAnsi"/>
                <w:i w:val="0"/>
                <w:color w:val="auto"/>
                <w:sz w:val="20"/>
                <w:szCs w:val="22"/>
              </w:rPr>
            </w:pPr>
            <w:r w:rsidRPr="001117D8">
              <w:rPr>
                <w:rFonts w:asciiTheme="minorHAnsi" w:hAnsiTheme="minorHAnsi" w:cs="Arial"/>
                <w:i w:val="0"/>
                <w:color w:val="000000"/>
                <w:sz w:val="20"/>
                <w:szCs w:val="20"/>
              </w:rPr>
              <w:t>ClothesWash</w:t>
            </w:r>
          </w:p>
        </w:tc>
      </w:tr>
    </w:tbl>
    <w:p w:rsidR="00240B74" w:rsidRPr="001117D8" w:rsidRDefault="00240B74" w:rsidP="000968C6">
      <w:pPr>
        <w:pStyle w:val="Reminders"/>
        <w:rPr>
          <w:rFonts w:asciiTheme="minorHAnsi" w:hAnsiTheme="minorHAnsi" w:cstheme="minorHAnsi"/>
          <w:i w:val="0"/>
          <w:color w:val="auto"/>
          <w:sz w:val="22"/>
          <w:szCs w:val="22"/>
        </w:rPr>
      </w:pPr>
    </w:p>
    <w:p w:rsidR="00E16609" w:rsidRPr="001117D8" w:rsidRDefault="00F06CCF" w:rsidP="00F06CCF">
      <w:pPr>
        <w:pStyle w:val="Heading3"/>
        <w:rPr>
          <w:rFonts w:asciiTheme="minorHAnsi" w:hAnsiTheme="minorHAnsi"/>
        </w:rPr>
      </w:pPr>
      <w:r w:rsidRPr="001117D8">
        <w:rPr>
          <w:rFonts w:asciiTheme="minorHAnsi" w:hAnsiTheme="minorHAnsi"/>
        </w:rPr>
        <w:t>1.4.2</w:t>
      </w:r>
      <w:r w:rsidR="00824F1C" w:rsidRPr="001117D8">
        <w:rPr>
          <w:rFonts w:asciiTheme="minorHAnsi" w:hAnsiTheme="minorHAnsi"/>
        </w:rPr>
        <w:t xml:space="preserve"> </w:t>
      </w:r>
      <w:r w:rsidR="00E16609" w:rsidRPr="001117D8">
        <w:rPr>
          <w:rFonts w:asciiTheme="minorHAnsi" w:hAnsiTheme="minorHAnsi"/>
        </w:rPr>
        <w:t>Code</w:t>
      </w:r>
      <w:r w:rsidR="00B26778" w:rsidRPr="001117D8">
        <w:rPr>
          <w:rFonts w:asciiTheme="minorHAnsi" w:hAnsiTheme="minorHAnsi"/>
        </w:rPr>
        <w:t xml:space="preserve">s and Standards </w:t>
      </w:r>
      <w:r w:rsidR="00E16609" w:rsidRPr="001117D8">
        <w:rPr>
          <w:rFonts w:asciiTheme="minorHAnsi" w:hAnsiTheme="minorHAnsi"/>
        </w:rPr>
        <w:t xml:space="preserve">Analysis </w:t>
      </w:r>
      <w:bookmarkEnd w:id="11"/>
    </w:p>
    <w:p w:rsidR="00B07EE5" w:rsidRPr="001117D8" w:rsidRDefault="00B07EE5" w:rsidP="00B07EE5">
      <w:pPr>
        <w:rPr>
          <w:rFonts w:asciiTheme="minorHAnsi" w:hAnsiTheme="minorHAnsi" w:cstheme="minorHAnsi"/>
          <w:sz w:val="22"/>
          <w:szCs w:val="22"/>
        </w:rPr>
      </w:pPr>
    </w:p>
    <w:p w:rsidR="00B07EE5" w:rsidRPr="001117D8" w:rsidRDefault="00B07EE5" w:rsidP="00B07EE5">
      <w:pPr>
        <w:pStyle w:val="Caption"/>
        <w:keepNext/>
        <w:jc w:val="center"/>
        <w:rPr>
          <w:rFonts w:asciiTheme="minorHAnsi" w:hAnsiTheme="minorHAnsi" w:cstheme="minorHAnsi"/>
          <w:sz w:val="22"/>
          <w:szCs w:val="22"/>
        </w:rPr>
      </w:pPr>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7</w: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 </w:t>
      </w:r>
      <w:r w:rsidR="005A1078" w:rsidRPr="001117D8">
        <w:rPr>
          <w:rFonts w:asciiTheme="minorHAnsi" w:hAnsiTheme="minorHAnsi" w:cstheme="minorHAnsi"/>
          <w:sz w:val="22"/>
          <w:szCs w:val="22"/>
        </w:rPr>
        <w:t>Code Summary</w:t>
      </w:r>
    </w:p>
    <w:tbl>
      <w:tblPr>
        <w:tblStyle w:val="TableContemporary"/>
        <w:tblW w:w="8604" w:type="dxa"/>
        <w:jc w:val="center"/>
        <w:tblInd w:w="-4933" w:type="dxa"/>
        <w:tblLook w:val="04A0" w:firstRow="1" w:lastRow="0" w:firstColumn="1" w:lastColumn="0" w:noHBand="0" w:noVBand="1"/>
      </w:tblPr>
      <w:tblGrid>
        <w:gridCol w:w="1854"/>
        <w:gridCol w:w="5148"/>
        <w:gridCol w:w="1602"/>
      </w:tblGrid>
      <w:tr w:rsidR="00881A42" w:rsidRPr="001117D8" w:rsidTr="00730C6D">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1117D8" w:rsidRDefault="00881A42" w:rsidP="00283DE8">
            <w:pPr>
              <w:jc w:val="center"/>
              <w:rPr>
                <w:rFonts w:asciiTheme="minorHAnsi" w:hAnsiTheme="minorHAnsi" w:cstheme="minorHAnsi"/>
                <w:sz w:val="20"/>
                <w:szCs w:val="20"/>
              </w:rPr>
            </w:pPr>
            <w:r w:rsidRPr="001117D8">
              <w:rPr>
                <w:rFonts w:asciiTheme="minorHAnsi" w:hAnsiTheme="minorHAnsi" w:cstheme="minorHAnsi"/>
                <w:sz w:val="20"/>
                <w:szCs w:val="20"/>
              </w:rPr>
              <w:t>Code</w:t>
            </w:r>
          </w:p>
        </w:tc>
        <w:tc>
          <w:tcPr>
            <w:tcW w:w="5148" w:type="dxa"/>
          </w:tcPr>
          <w:p w:rsidR="00881A42" w:rsidRPr="001117D8" w:rsidRDefault="00CB0100" w:rsidP="00283DE8">
            <w:pPr>
              <w:jc w:val="center"/>
              <w:rPr>
                <w:rFonts w:asciiTheme="minorHAnsi" w:hAnsiTheme="minorHAnsi" w:cstheme="minorHAnsi"/>
                <w:sz w:val="20"/>
                <w:szCs w:val="20"/>
              </w:rPr>
            </w:pPr>
            <w:r w:rsidRPr="001117D8">
              <w:rPr>
                <w:rFonts w:asciiTheme="minorHAnsi" w:hAnsiTheme="minorHAnsi" w:cstheme="minorHAnsi"/>
                <w:sz w:val="20"/>
                <w:szCs w:val="20"/>
              </w:rPr>
              <w:t xml:space="preserve">Applicable </w:t>
            </w:r>
            <w:r w:rsidR="00881A42" w:rsidRPr="001117D8">
              <w:rPr>
                <w:rFonts w:asciiTheme="minorHAnsi" w:hAnsiTheme="minorHAnsi" w:cstheme="minorHAnsi"/>
                <w:sz w:val="20"/>
                <w:szCs w:val="20"/>
              </w:rPr>
              <w:t>Code Reference</w:t>
            </w:r>
          </w:p>
        </w:tc>
        <w:tc>
          <w:tcPr>
            <w:tcW w:w="1602" w:type="dxa"/>
          </w:tcPr>
          <w:p w:rsidR="00881A42" w:rsidRPr="001117D8" w:rsidRDefault="00881A42" w:rsidP="00283DE8">
            <w:pPr>
              <w:jc w:val="center"/>
              <w:rPr>
                <w:rFonts w:asciiTheme="minorHAnsi" w:hAnsiTheme="minorHAnsi" w:cstheme="minorHAnsi"/>
                <w:sz w:val="20"/>
                <w:szCs w:val="20"/>
              </w:rPr>
            </w:pPr>
            <w:r w:rsidRPr="001117D8">
              <w:rPr>
                <w:rFonts w:asciiTheme="minorHAnsi" w:hAnsiTheme="minorHAnsi" w:cstheme="minorHAnsi"/>
                <w:sz w:val="20"/>
                <w:szCs w:val="20"/>
              </w:rPr>
              <w:t>Effective Dates</w:t>
            </w:r>
          </w:p>
        </w:tc>
      </w:tr>
      <w:tr w:rsidR="00881A42" w:rsidRPr="001117D8" w:rsidTr="00730C6D">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1117D8" w:rsidRDefault="00294E81" w:rsidP="00B37C80">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Title 20 (20</w:t>
            </w:r>
            <w:r w:rsidR="00B37C80" w:rsidRPr="001117D8">
              <w:rPr>
                <w:rFonts w:asciiTheme="minorHAnsi" w:hAnsiTheme="minorHAnsi" w:cstheme="minorHAnsi"/>
                <w:color w:val="000000" w:themeColor="text1"/>
                <w:sz w:val="20"/>
                <w:szCs w:val="20"/>
              </w:rPr>
              <w:t>14</w:t>
            </w:r>
            <w:r w:rsidR="002C6C7A" w:rsidRPr="001117D8">
              <w:rPr>
                <w:rFonts w:asciiTheme="minorHAnsi" w:hAnsiTheme="minorHAnsi" w:cstheme="minorHAnsi"/>
                <w:color w:val="000000" w:themeColor="text1"/>
                <w:sz w:val="20"/>
                <w:szCs w:val="20"/>
              </w:rPr>
              <w:t>)</w:t>
            </w:r>
          </w:p>
        </w:tc>
        <w:tc>
          <w:tcPr>
            <w:tcW w:w="5148" w:type="dxa"/>
            <w:vAlign w:val="center"/>
          </w:tcPr>
          <w:p w:rsidR="00881A42" w:rsidRPr="001117D8" w:rsidRDefault="00294E81" w:rsidP="00AB3386">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Section 1605.1</w:t>
            </w:r>
            <w:r w:rsidR="00B37C80" w:rsidRPr="001117D8">
              <w:rPr>
                <w:rFonts w:asciiTheme="minorHAnsi" w:hAnsiTheme="minorHAnsi" w:cstheme="minorHAnsi"/>
                <w:color w:val="000000" w:themeColor="text1"/>
                <w:sz w:val="20"/>
                <w:szCs w:val="20"/>
              </w:rPr>
              <w:t>(p)</w:t>
            </w:r>
          </w:p>
        </w:tc>
        <w:tc>
          <w:tcPr>
            <w:tcW w:w="1602" w:type="dxa"/>
            <w:vAlign w:val="center"/>
          </w:tcPr>
          <w:p w:rsidR="00881A42" w:rsidRPr="001117D8" w:rsidRDefault="00B37C80" w:rsidP="007E43F8">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 xml:space="preserve">January 1, </w:t>
            </w:r>
            <w:r w:rsidR="00294E81" w:rsidRPr="001117D8">
              <w:rPr>
                <w:rFonts w:asciiTheme="minorHAnsi" w:hAnsiTheme="minorHAnsi" w:cstheme="minorHAnsi"/>
                <w:color w:val="000000" w:themeColor="text1"/>
                <w:sz w:val="20"/>
                <w:szCs w:val="20"/>
              </w:rPr>
              <w:t>2007</w:t>
            </w:r>
          </w:p>
        </w:tc>
      </w:tr>
      <w:tr w:rsidR="002C6C7A" w:rsidRPr="001117D8" w:rsidTr="00730C6D">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2C6C7A" w:rsidRPr="001117D8" w:rsidRDefault="00294E81" w:rsidP="007E43F8">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DOE</w:t>
            </w:r>
          </w:p>
        </w:tc>
        <w:tc>
          <w:tcPr>
            <w:tcW w:w="5148" w:type="dxa"/>
            <w:vAlign w:val="center"/>
          </w:tcPr>
          <w:p w:rsidR="002C6C7A" w:rsidRPr="001117D8" w:rsidRDefault="00B13878" w:rsidP="00AB3386">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Code of Federal Regulations, </w:t>
            </w:r>
            <w:hyperlink r:id="rId11" w:tgtFrame="_self" w:history="1">
              <w:r w:rsidRPr="001117D8">
                <w:rPr>
                  <w:rFonts w:asciiTheme="minorHAnsi" w:hAnsiTheme="minorHAnsi" w:cstheme="minorHAnsi"/>
                  <w:color w:val="000000" w:themeColor="text1"/>
                  <w:sz w:val="20"/>
                  <w:szCs w:val="20"/>
                </w:rPr>
                <w:t>10 CFR 430.32(g)</w:t>
              </w:r>
            </w:hyperlink>
          </w:p>
        </w:tc>
        <w:tc>
          <w:tcPr>
            <w:tcW w:w="1602" w:type="dxa"/>
            <w:vAlign w:val="center"/>
          </w:tcPr>
          <w:p w:rsidR="002C6C7A" w:rsidRPr="001117D8" w:rsidRDefault="00B13878" w:rsidP="007E43F8">
            <w:pPr>
              <w:jc w:val="center"/>
              <w:rPr>
                <w:rFonts w:asciiTheme="minorHAnsi" w:hAnsiTheme="minorHAnsi" w:cstheme="minorHAnsi"/>
                <w:color w:val="000000" w:themeColor="text1"/>
                <w:sz w:val="20"/>
                <w:szCs w:val="20"/>
              </w:rPr>
            </w:pPr>
            <w:r w:rsidRPr="001117D8">
              <w:rPr>
                <w:rFonts w:asciiTheme="minorHAnsi" w:hAnsiTheme="minorHAnsi" w:cstheme="minorHAnsi"/>
                <w:color w:val="000000" w:themeColor="text1"/>
                <w:sz w:val="20"/>
                <w:szCs w:val="20"/>
              </w:rPr>
              <w:t>January 1, 2007</w:t>
            </w:r>
          </w:p>
        </w:tc>
      </w:tr>
    </w:tbl>
    <w:p w:rsidR="00B07EE5" w:rsidRPr="001117D8" w:rsidRDefault="00B07EE5" w:rsidP="00E16609">
      <w:pPr>
        <w:pStyle w:val="Reminders"/>
        <w:rPr>
          <w:rFonts w:asciiTheme="minorHAnsi" w:hAnsiTheme="minorHAnsi" w:cstheme="minorHAnsi"/>
          <w:sz w:val="22"/>
          <w:szCs w:val="22"/>
        </w:rPr>
      </w:pPr>
    </w:p>
    <w:p w:rsidR="00294E81" w:rsidRPr="001117D8" w:rsidRDefault="00294E81" w:rsidP="00294E81">
      <w:pPr>
        <w:rPr>
          <w:rFonts w:asciiTheme="minorHAnsi" w:hAnsiTheme="minorHAnsi" w:cs="Arial"/>
          <w:sz w:val="22"/>
          <w:szCs w:val="22"/>
        </w:rPr>
      </w:pPr>
      <w:bookmarkStart w:id="14" w:name="_Toc214003088"/>
      <w:r w:rsidRPr="001117D8">
        <w:rPr>
          <w:rFonts w:asciiTheme="minorHAnsi" w:hAnsiTheme="minorHAnsi"/>
          <w:b/>
          <w:sz w:val="22"/>
          <w:szCs w:val="22"/>
        </w:rPr>
        <w:t>Title 20</w:t>
      </w:r>
      <w:r w:rsidR="00B37C80" w:rsidRPr="001117D8">
        <w:rPr>
          <w:rFonts w:asciiTheme="minorHAnsi" w:hAnsiTheme="minorHAnsi"/>
          <w:b/>
          <w:sz w:val="22"/>
          <w:szCs w:val="22"/>
        </w:rPr>
        <w:t xml:space="preserve"> (2014)</w:t>
      </w:r>
      <w:r w:rsidRPr="001117D8">
        <w:rPr>
          <w:rFonts w:asciiTheme="minorHAnsi" w:hAnsiTheme="minorHAnsi"/>
          <w:b/>
          <w:sz w:val="22"/>
          <w:szCs w:val="22"/>
        </w:rPr>
        <w:t xml:space="preserve">: </w:t>
      </w:r>
      <w:r w:rsidRPr="001117D8">
        <w:rPr>
          <w:rFonts w:asciiTheme="minorHAnsi" w:hAnsiTheme="minorHAnsi" w:cs="Arial"/>
          <w:sz w:val="22"/>
          <w:szCs w:val="22"/>
        </w:rPr>
        <w:t xml:space="preserve">The California Appliance Efficiency Regulations </w:t>
      </w:r>
      <w:r w:rsidR="00B37C80" w:rsidRPr="001117D8">
        <w:rPr>
          <w:rFonts w:asciiTheme="minorHAnsi" w:hAnsiTheme="minorHAnsi" w:cs="Arial"/>
          <w:sz w:val="22"/>
          <w:szCs w:val="22"/>
        </w:rPr>
        <w:t>[422] r</w:t>
      </w:r>
      <w:r w:rsidRPr="001117D8">
        <w:rPr>
          <w:rFonts w:asciiTheme="minorHAnsi" w:hAnsiTheme="minorHAnsi" w:cs="Arial"/>
          <w:sz w:val="22"/>
          <w:szCs w:val="22"/>
        </w:rPr>
        <w:t>equire that residential</w:t>
      </w:r>
      <w:r w:rsidR="00565C4C" w:rsidRPr="001117D8">
        <w:rPr>
          <w:rFonts w:asciiTheme="minorHAnsi" w:hAnsiTheme="minorHAnsi" w:cs="Arial"/>
          <w:sz w:val="22"/>
          <w:szCs w:val="22"/>
        </w:rPr>
        <w:t xml:space="preserve"> and commercial</w:t>
      </w:r>
      <w:r w:rsidRPr="001117D8">
        <w:rPr>
          <w:rFonts w:asciiTheme="minorHAnsi" w:hAnsiTheme="minorHAnsi" w:cs="Arial"/>
          <w:sz w:val="22"/>
          <w:szCs w:val="22"/>
        </w:rPr>
        <w:t xml:space="preserve"> clothes washers manufactured on or after the dates indicated below meet </w:t>
      </w:r>
      <w:r w:rsidR="00565C4C" w:rsidRPr="001117D8">
        <w:rPr>
          <w:rFonts w:asciiTheme="minorHAnsi" w:hAnsiTheme="minorHAnsi" w:cs="Arial"/>
          <w:sz w:val="22"/>
          <w:szCs w:val="22"/>
        </w:rPr>
        <w:t>m</w:t>
      </w:r>
      <w:r w:rsidRPr="001117D8">
        <w:rPr>
          <w:rFonts w:asciiTheme="minorHAnsi" w:hAnsiTheme="minorHAnsi" w:cs="Arial"/>
          <w:sz w:val="22"/>
          <w:szCs w:val="22"/>
        </w:rPr>
        <w:t>inimum efficiency requir</w:t>
      </w:r>
      <w:r w:rsidR="00565C4C" w:rsidRPr="001117D8">
        <w:rPr>
          <w:rFonts w:asciiTheme="minorHAnsi" w:hAnsiTheme="minorHAnsi" w:cs="Arial"/>
          <w:sz w:val="22"/>
          <w:szCs w:val="22"/>
        </w:rPr>
        <w:t>ements for MEF and WF:</w:t>
      </w:r>
    </w:p>
    <w:p w:rsidR="00565C4C" w:rsidRPr="001117D8" w:rsidRDefault="00565C4C" w:rsidP="00294E81">
      <w:pPr>
        <w:rPr>
          <w:rFonts w:asciiTheme="minorHAnsi" w:hAnsiTheme="minorHAnsi" w:cs="Arial"/>
          <w:sz w:val="22"/>
          <w:szCs w:val="22"/>
        </w:rPr>
      </w:pPr>
    </w:p>
    <w:tbl>
      <w:tblPr>
        <w:tblStyle w:val="TableGrid"/>
        <w:tblW w:w="0" w:type="auto"/>
        <w:jc w:val="center"/>
        <w:tblLook w:val="04A0" w:firstRow="1" w:lastRow="0" w:firstColumn="1" w:lastColumn="0" w:noHBand="0" w:noVBand="1"/>
      </w:tblPr>
      <w:tblGrid>
        <w:gridCol w:w="9576"/>
      </w:tblGrid>
      <w:tr w:rsidR="00B37C80" w:rsidRPr="001117D8" w:rsidTr="00B37C80">
        <w:trPr>
          <w:jc w:val="center"/>
        </w:trPr>
        <w:tc>
          <w:tcPr>
            <w:tcW w:w="9576" w:type="dxa"/>
          </w:tcPr>
          <w:p w:rsidR="00B37C80" w:rsidRPr="001117D8" w:rsidRDefault="00B37C80" w:rsidP="00B37C80">
            <w:pPr>
              <w:jc w:val="center"/>
              <w:rPr>
                <w:rFonts w:asciiTheme="minorHAnsi" w:hAnsiTheme="minorHAnsi" w:cs="Arial"/>
                <w:sz w:val="22"/>
                <w:szCs w:val="22"/>
              </w:rPr>
            </w:pPr>
            <w:r w:rsidRPr="001117D8">
              <w:rPr>
                <w:rFonts w:asciiTheme="minorHAnsi" w:hAnsiTheme="minorHAnsi"/>
                <w:noProof/>
              </w:rPr>
              <w:drawing>
                <wp:inline distT="0" distB="0" distL="0" distR="0" wp14:anchorId="7F600BA7" wp14:editId="22ABFAC8">
                  <wp:extent cx="5943600" cy="26276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627630"/>
                          </a:xfrm>
                          <a:prstGeom prst="rect">
                            <a:avLst/>
                          </a:prstGeom>
                        </pic:spPr>
                      </pic:pic>
                    </a:graphicData>
                  </a:graphic>
                </wp:inline>
              </w:drawing>
            </w:r>
            <w:r w:rsidRPr="001117D8">
              <w:rPr>
                <w:rFonts w:asciiTheme="minorHAnsi" w:hAnsiTheme="minorHAnsi"/>
                <w:noProof/>
              </w:rPr>
              <w:lastRenderedPageBreak/>
              <w:drawing>
                <wp:inline distT="0" distB="0" distL="0" distR="0" wp14:anchorId="3AC0A0E6" wp14:editId="0AE97405">
                  <wp:extent cx="5943600" cy="17303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730375"/>
                          </a:xfrm>
                          <a:prstGeom prst="rect">
                            <a:avLst/>
                          </a:prstGeom>
                        </pic:spPr>
                      </pic:pic>
                    </a:graphicData>
                  </a:graphic>
                </wp:inline>
              </w:drawing>
            </w:r>
          </w:p>
        </w:tc>
      </w:tr>
    </w:tbl>
    <w:p w:rsidR="00B37C80" w:rsidRPr="001117D8" w:rsidRDefault="00B37C80" w:rsidP="00294E81">
      <w:pPr>
        <w:rPr>
          <w:rFonts w:asciiTheme="minorHAnsi" w:hAnsiTheme="minorHAnsi" w:cs="Arial"/>
          <w:sz w:val="22"/>
          <w:szCs w:val="22"/>
        </w:rPr>
      </w:pPr>
    </w:p>
    <w:p w:rsidR="00565C4C" w:rsidRPr="001117D8" w:rsidRDefault="00565C4C" w:rsidP="00565C4C">
      <w:pPr>
        <w:pStyle w:val="ListParagraph"/>
        <w:numPr>
          <w:ilvl w:val="0"/>
          <w:numId w:val="15"/>
        </w:numPr>
        <w:autoSpaceDE w:val="0"/>
        <w:autoSpaceDN w:val="0"/>
        <w:adjustRightInd w:val="0"/>
        <w:rPr>
          <w:rFonts w:asciiTheme="minorHAnsi" w:eastAsiaTheme="minorHAnsi" w:hAnsiTheme="minorHAnsi" w:cs="TimesNewRomanPSMT"/>
          <w:sz w:val="22"/>
          <w:szCs w:val="22"/>
        </w:rPr>
      </w:pPr>
      <w:r w:rsidRPr="001117D8">
        <w:rPr>
          <w:rFonts w:asciiTheme="minorHAnsi" w:eastAsiaTheme="minorHAnsi" w:hAnsiTheme="minorHAnsi" w:cs="TimesNewRomanPSMT"/>
          <w:sz w:val="22"/>
          <w:szCs w:val="22"/>
        </w:rPr>
        <w:t>“Compact clothes washer” means a clothes washer of less than 1.6 cubic ft in clothes container compartment capacity.</w:t>
      </w:r>
    </w:p>
    <w:p w:rsidR="00565C4C" w:rsidRPr="001117D8" w:rsidRDefault="00565C4C" w:rsidP="00565C4C">
      <w:pPr>
        <w:pStyle w:val="ListParagraph"/>
        <w:numPr>
          <w:ilvl w:val="0"/>
          <w:numId w:val="15"/>
        </w:numPr>
        <w:autoSpaceDE w:val="0"/>
        <w:autoSpaceDN w:val="0"/>
        <w:adjustRightInd w:val="0"/>
        <w:rPr>
          <w:rFonts w:asciiTheme="minorHAnsi" w:hAnsiTheme="minorHAnsi" w:cs="Arial"/>
          <w:sz w:val="22"/>
          <w:szCs w:val="22"/>
        </w:rPr>
      </w:pPr>
      <w:r w:rsidRPr="001117D8">
        <w:rPr>
          <w:rFonts w:asciiTheme="minorHAnsi" w:eastAsiaTheme="minorHAnsi" w:hAnsiTheme="minorHAnsi" w:cs="TimesNewRomanPSMT"/>
          <w:sz w:val="22"/>
          <w:szCs w:val="22"/>
        </w:rPr>
        <w:t>“Standard clothes washer” means a clothes washer of 1.6 cubic ft or more in clothes container compartment capacity.</w:t>
      </w:r>
    </w:p>
    <w:p w:rsidR="00565C4C" w:rsidRPr="001117D8" w:rsidRDefault="00565C4C" w:rsidP="00294E81">
      <w:pPr>
        <w:rPr>
          <w:rFonts w:asciiTheme="minorHAnsi" w:hAnsiTheme="minorHAnsi" w:cs="Arial"/>
          <w:sz w:val="22"/>
          <w:szCs w:val="22"/>
        </w:rPr>
      </w:pPr>
    </w:p>
    <w:p w:rsidR="00B37C80" w:rsidRPr="001117D8" w:rsidRDefault="00B37C80" w:rsidP="00B37C80">
      <w:pPr>
        <w:rPr>
          <w:rFonts w:asciiTheme="minorHAnsi" w:hAnsiTheme="minorHAnsi" w:cs="Arial"/>
          <w:sz w:val="22"/>
          <w:szCs w:val="22"/>
        </w:rPr>
      </w:pPr>
      <w:r w:rsidRPr="001117D8">
        <w:rPr>
          <w:rFonts w:asciiTheme="minorHAnsi" w:hAnsiTheme="minorHAnsi"/>
          <w:noProof/>
        </w:rPr>
        <w:drawing>
          <wp:inline distT="0" distB="0" distL="0" distR="0" wp14:anchorId="39149CD6" wp14:editId="66D1A059">
            <wp:extent cx="5943600" cy="1995805"/>
            <wp:effectExtent l="19050" t="19050" r="19050" b="234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1995805"/>
                    </a:xfrm>
                    <a:prstGeom prst="rect">
                      <a:avLst/>
                    </a:prstGeom>
                    <a:ln>
                      <a:solidFill>
                        <a:schemeClr val="tx1"/>
                      </a:solidFill>
                    </a:ln>
                  </pic:spPr>
                </pic:pic>
              </a:graphicData>
            </a:graphic>
          </wp:inline>
        </w:drawing>
      </w:r>
    </w:p>
    <w:p w:rsidR="00294E81" w:rsidRPr="001117D8" w:rsidRDefault="00294E81" w:rsidP="00294E81">
      <w:pPr>
        <w:rPr>
          <w:rFonts w:asciiTheme="minorHAnsi" w:hAnsiTheme="minorHAnsi" w:cs="Arial"/>
          <w:sz w:val="22"/>
          <w:szCs w:val="22"/>
        </w:rPr>
      </w:pPr>
    </w:p>
    <w:p w:rsidR="004162B1" w:rsidRPr="001117D8" w:rsidRDefault="00565C4C" w:rsidP="004162B1">
      <w:pPr>
        <w:pStyle w:val="ListParagraph"/>
        <w:numPr>
          <w:ilvl w:val="0"/>
          <w:numId w:val="16"/>
        </w:numPr>
        <w:autoSpaceDE w:val="0"/>
        <w:autoSpaceDN w:val="0"/>
        <w:adjustRightInd w:val="0"/>
        <w:rPr>
          <w:rFonts w:asciiTheme="minorHAnsi" w:eastAsiaTheme="minorHAnsi" w:hAnsiTheme="minorHAnsi" w:cs="TimesNewRomanPSMT"/>
          <w:sz w:val="22"/>
          <w:szCs w:val="22"/>
        </w:rPr>
      </w:pPr>
      <w:r w:rsidRPr="001117D8">
        <w:rPr>
          <w:rFonts w:asciiTheme="minorHAnsi" w:eastAsiaTheme="minorHAnsi" w:hAnsiTheme="minorHAnsi" w:cs="TimesNewRomanPSMT"/>
          <w:sz w:val="22"/>
          <w:szCs w:val="22"/>
        </w:rPr>
        <w:t>“Commercial clothes washer” means a soft mount front-loading or soft mount top-loading clothes washer with clothes container compartment no greater than 3.5 cubic ft for horizontal-axis clothes washers, or no greater than 4.0 cubic ft for vertical-axis clothes washers, that is designed for use in (1) applications where the occupants of more than one household will be using it, such as multi-family housing common areas and coin laundries; or (2) other commercial applications.</w:t>
      </w:r>
    </w:p>
    <w:p w:rsidR="004162B1" w:rsidRPr="001117D8" w:rsidRDefault="004162B1" w:rsidP="004162B1">
      <w:pPr>
        <w:pStyle w:val="ListParagraph"/>
        <w:numPr>
          <w:ilvl w:val="0"/>
          <w:numId w:val="16"/>
        </w:numPr>
        <w:autoSpaceDE w:val="0"/>
        <w:autoSpaceDN w:val="0"/>
        <w:adjustRightInd w:val="0"/>
        <w:rPr>
          <w:rFonts w:asciiTheme="minorHAnsi" w:eastAsiaTheme="minorHAnsi" w:hAnsiTheme="minorHAnsi" w:cs="TimesNewRomanPSMT"/>
          <w:sz w:val="22"/>
          <w:szCs w:val="22"/>
        </w:rPr>
      </w:pPr>
      <w:r w:rsidRPr="001117D8">
        <w:rPr>
          <w:rFonts w:asciiTheme="minorHAnsi" w:eastAsiaTheme="minorHAnsi" w:hAnsiTheme="minorHAnsi" w:cs="TimesNewRomanPSMT"/>
          <w:sz w:val="22"/>
          <w:szCs w:val="22"/>
        </w:rPr>
        <w:t>“Soft mount clothes washer” means a clothes washer that does not require mechanical fastening to a floor for proper operating performance under typical commercial clothes washer applications.</w:t>
      </w:r>
    </w:p>
    <w:p w:rsidR="00565C4C" w:rsidRPr="001117D8" w:rsidRDefault="00565C4C" w:rsidP="00294E81">
      <w:pPr>
        <w:rPr>
          <w:rFonts w:asciiTheme="minorHAnsi" w:hAnsiTheme="minorHAnsi" w:cs="Arial"/>
          <w:sz w:val="22"/>
          <w:szCs w:val="22"/>
        </w:rPr>
      </w:pPr>
    </w:p>
    <w:p w:rsidR="00294E81" w:rsidRPr="001117D8" w:rsidRDefault="00294E81" w:rsidP="00294E81">
      <w:pPr>
        <w:rPr>
          <w:rFonts w:asciiTheme="minorHAnsi" w:hAnsiTheme="minorHAnsi"/>
          <w:sz w:val="22"/>
          <w:szCs w:val="22"/>
        </w:rPr>
      </w:pPr>
      <w:r w:rsidRPr="001117D8">
        <w:rPr>
          <w:rFonts w:asciiTheme="minorHAnsi" w:hAnsiTheme="minorHAnsi"/>
          <w:b/>
          <w:sz w:val="22"/>
          <w:szCs w:val="22"/>
        </w:rPr>
        <w:t>Title 24:</w:t>
      </w:r>
      <w:r w:rsidRPr="001117D8">
        <w:rPr>
          <w:rFonts w:asciiTheme="minorHAnsi" w:hAnsiTheme="minorHAnsi"/>
          <w:sz w:val="22"/>
          <w:szCs w:val="22"/>
        </w:rPr>
        <w:t xml:space="preserve"> These measures do not fall under Title 24 of the California Energy Regulations.</w:t>
      </w:r>
    </w:p>
    <w:p w:rsidR="00294E81" w:rsidRPr="001117D8" w:rsidRDefault="00294E81" w:rsidP="00294E81">
      <w:pPr>
        <w:rPr>
          <w:rFonts w:asciiTheme="minorHAnsi" w:hAnsiTheme="minorHAnsi"/>
          <w:sz w:val="22"/>
          <w:szCs w:val="22"/>
        </w:rPr>
      </w:pPr>
    </w:p>
    <w:p w:rsidR="008840B4" w:rsidRPr="001117D8" w:rsidRDefault="00294E81" w:rsidP="008840B4">
      <w:pPr>
        <w:rPr>
          <w:rFonts w:asciiTheme="minorHAnsi" w:hAnsiTheme="minorHAnsi"/>
          <w:sz w:val="22"/>
          <w:szCs w:val="22"/>
        </w:rPr>
      </w:pPr>
      <w:r w:rsidRPr="001117D8">
        <w:rPr>
          <w:rFonts w:asciiTheme="minorHAnsi" w:hAnsiTheme="minorHAnsi"/>
          <w:b/>
          <w:sz w:val="22"/>
          <w:szCs w:val="22"/>
        </w:rPr>
        <w:t>Federal Standards:</w:t>
      </w:r>
      <w:r w:rsidRPr="001117D8">
        <w:rPr>
          <w:rFonts w:asciiTheme="minorHAnsi" w:hAnsiTheme="minorHAnsi"/>
          <w:sz w:val="22"/>
          <w:szCs w:val="22"/>
        </w:rPr>
        <w:t xml:space="preserve"> The DOE federal minimum efficiency requirements match the Title 20 values shown above.</w:t>
      </w:r>
    </w:p>
    <w:p w:rsidR="008840B4" w:rsidRPr="001117D8" w:rsidRDefault="008840B4" w:rsidP="008840B4">
      <w:pPr>
        <w:rPr>
          <w:rFonts w:asciiTheme="minorHAnsi" w:hAnsiTheme="minorHAnsi"/>
          <w:sz w:val="22"/>
          <w:szCs w:val="22"/>
        </w:rPr>
      </w:pPr>
    </w:p>
    <w:p w:rsidR="00B13878" w:rsidRPr="001117D8" w:rsidRDefault="00AB21F5" w:rsidP="00B13878">
      <w:pPr>
        <w:pStyle w:val="ListParagraph"/>
        <w:numPr>
          <w:ilvl w:val="2"/>
          <w:numId w:val="18"/>
        </w:numPr>
        <w:rPr>
          <w:rFonts w:asciiTheme="minorHAnsi" w:hAnsiTheme="minorHAnsi" w:cs="Arial"/>
          <w:b/>
          <w:bCs/>
          <w:sz w:val="26"/>
          <w:szCs w:val="26"/>
        </w:rPr>
      </w:pPr>
      <w:r w:rsidRPr="001117D8">
        <w:rPr>
          <w:rFonts w:asciiTheme="minorHAnsi" w:hAnsiTheme="minorHAnsi" w:cs="Arial"/>
          <w:b/>
          <w:bCs/>
          <w:sz w:val="26"/>
          <w:szCs w:val="26"/>
        </w:rPr>
        <w:t>Non-DEER Study Review</w:t>
      </w:r>
    </w:p>
    <w:p w:rsidR="00B13878" w:rsidRPr="001117D8" w:rsidRDefault="00B13878" w:rsidP="00B13878">
      <w:pPr>
        <w:pStyle w:val="ListParagraph"/>
        <w:ind w:left="0"/>
        <w:rPr>
          <w:rFonts w:asciiTheme="minorHAnsi" w:hAnsiTheme="minorHAnsi" w:cs="Arial"/>
          <w:b/>
          <w:bCs/>
          <w:sz w:val="26"/>
          <w:szCs w:val="26"/>
        </w:rPr>
      </w:pPr>
      <w:r w:rsidRPr="001117D8">
        <w:rPr>
          <w:rFonts w:asciiTheme="minorHAnsi" w:hAnsiTheme="minorHAnsi" w:cstheme="minorHAnsi"/>
          <w:b/>
          <w:bCs/>
          <w:color w:val="000000" w:themeColor="text1"/>
          <w:sz w:val="22"/>
          <w:szCs w:val="22"/>
        </w:rPr>
        <w:t>2009 Residential Appliance Saturation Survey (RASS) [428]:</w:t>
      </w:r>
      <w:r w:rsidRPr="001117D8">
        <w:rPr>
          <w:rFonts w:asciiTheme="minorHAnsi" w:hAnsiTheme="minorHAnsi" w:cstheme="minorHAnsi"/>
          <w:bCs/>
          <w:color w:val="000000" w:themeColor="text1"/>
          <w:sz w:val="22"/>
          <w:szCs w:val="22"/>
        </w:rPr>
        <w:t xml:space="preserve"> The 2009 RASS study was </w:t>
      </w:r>
      <w:r w:rsidR="00E60E29">
        <w:rPr>
          <w:rFonts w:asciiTheme="minorHAnsi" w:hAnsiTheme="minorHAnsi" w:cstheme="minorHAnsi"/>
          <w:bCs/>
          <w:color w:val="000000" w:themeColor="text1"/>
          <w:sz w:val="22"/>
          <w:szCs w:val="22"/>
        </w:rPr>
        <w:t>used</w:t>
      </w:r>
      <w:r w:rsidRPr="001117D8">
        <w:rPr>
          <w:rFonts w:asciiTheme="minorHAnsi" w:hAnsiTheme="minorHAnsi" w:cstheme="minorHAnsi"/>
          <w:bCs/>
          <w:color w:val="000000" w:themeColor="text1"/>
          <w:sz w:val="22"/>
          <w:szCs w:val="22"/>
        </w:rPr>
        <w:t xml:space="preserve"> to estimate the residential electric and gas water heater and dryer combinations for statewide residential homes.  </w:t>
      </w:r>
      <w:r w:rsidRPr="001117D8">
        <w:rPr>
          <w:rFonts w:asciiTheme="minorHAnsi" w:hAnsiTheme="minorHAnsi" w:cstheme="minorHAnsi"/>
          <w:bCs/>
          <w:color w:val="000000" w:themeColor="text1"/>
          <w:sz w:val="22"/>
          <w:szCs w:val="22"/>
        </w:rPr>
        <w:lastRenderedPageBreak/>
        <w:t>This distribution was used to weight various water-heating and drying energy source combinations to obtain a weighted average savings for kW, kWh and therms. The residential distribution from RASS was used for multifamily common area and non</w:t>
      </w:r>
      <w:r w:rsidR="00E60E29">
        <w:rPr>
          <w:rFonts w:asciiTheme="minorHAnsi" w:hAnsiTheme="minorHAnsi" w:cstheme="minorHAnsi"/>
          <w:bCs/>
          <w:color w:val="000000" w:themeColor="text1"/>
          <w:sz w:val="22"/>
          <w:szCs w:val="22"/>
        </w:rPr>
        <w:t>-</w:t>
      </w:r>
      <w:r w:rsidRPr="001117D8">
        <w:rPr>
          <w:rFonts w:asciiTheme="minorHAnsi" w:hAnsiTheme="minorHAnsi" w:cstheme="minorHAnsi"/>
          <w:bCs/>
          <w:color w:val="000000" w:themeColor="text1"/>
          <w:sz w:val="22"/>
          <w:szCs w:val="22"/>
        </w:rPr>
        <w:t>residential units because no other comparable source was available for those applications.</w:t>
      </w:r>
    </w:p>
    <w:p w:rsidR="00B13878" w:rsidRPr="001117D8" w:rsidRDefault="00B13878" w:rsidP="008840B4">
      <w:pPr>
        <w:rPr>
          <w:rFonts w:asciiTheme="minorHAnsi" w:hAnsiTheme="minorHAnsi" w:cstheme="minorHAnsi"/>
          <w:b/>
          <w:bCs/>
          <w:color w:val="000000" w:themeColor="text1"/>
          <w:sz w:val="22"/>
          <w:szCs w:val="22"/>
        </w:rPr>
      </w:pPr>
    </w:p>
    <w:p w:rsidR="00B13878" w:rsidRPr="001117D8" w:rsidRDefault="00B13878" w:rsidP="00B13878">
      <w:pPr>
        <w:rPr>
          <w:rFonts w:asciiTheme="minorHAnsi" w:hAnsiTheme="minorHAnsi" w:cstheme="minorHAnsi"/>
          <w:bCs/>
          <w:color w:val="000000" w:themeColor="text1"/>
          <w:sz w:val="22"/>
          <w:szCs w:val="22"/>
        </w:rPr>
      </w:pPr>
      <w:r w:rsidRPr="001117D8">
        <w:rPr>
          <w:rFonts w:asciiTheme="minorHAnsi" w:hAnsiTheme="minorHAnsi" w:cstheme="minorHAnsi"/>
          <w:b/>
          <w:bCs/>
          <w:color w:val="000000" w:themeColor="text1"/>
          <w:sz w:val="22"/>
          <w:szCs w:val="22"/>
        </w:rPr>
        <w:t>Department of Energy Technical Support Documents</w:t>
      </w:r>
      <w:r w:rsidR="001724B4">
        <w:rPr>
          <w:rFonts w:asciiTheme="minorHAnsi" w:hAnsiTheme="minorHAnsi" w:cstheme="minorHAnsi"/>
          <w:b/>
          <w:bCs/>
          <w:color w:val="000000" w:themeColor="text1"/>
          <w:sz w:val="22"/>
          <w:szCs w:val="22"/>
        </w:rPr>
        <w:t xml:space="preserve"> [429, 430]</w:t>
      </w:r>
      <w:r w:rsidR="00E72CF6" w:rsidRPr="001117D8">
        <w:rPr>
          <w:rFonts w:asciiTheme="minorHAnsi" w:hAnsiTheme="minorHAnsi" w:cstheme="minorHAnsi"/>
          <w:b/>
          <w:bCs/>
          <w:color w:val="000000" w:themeColor="text1"/>
          <w:sz w:val="22"/>
          <w:szCs w:val="22"/>
        </w:rPr>
        <w:t xml:space="preserve">: </w:t>
      </w:r>
      <w:r w:rsidR="00E72CF6" w:rsidRPr="001117D8">
        <w:rPr>
          <w:rFonts w:asciiTheme="minorHAnsi" w:hAnsiTheme="minorHAnsi" w:cstheme="minorHAnsi"/>
          <w:bCs/>
          <w:color w:val="000000" w:themeColor="text1"/>
          <w:sz w:val="22"/>
          <w:szCs w:val="22"/>
        </w:rPr>
        <w:t>The Department of Energy (DOE) division of Energy Efficiency and Renewable Energy (EERE) has issued residential and commercial Technical Support Documents (TSDs) addressing clothes washer equipment standards. The purpose of the Technical Support Documents is to provide technical analyses for the DOE Final Rules on appliance energy conservation standards. These most recent residential clothes washer Technical Support Docum</w:t>
      </w:r>
      <w:r w:rsidRPr="001117D8">
        <w:rPr>
          <w:rFonts w:asciiTheme="minorHAnsi" w:hAnsiTheme="minorHAnsi" w:cstheme="minorHAnsi"/>
          <w:bCs/>
          <w:color w:val="000000" w:themeColor="text1"/>
          <w:sz w:val="22"/>
          <w:szCs w:val="22"/>
        </w:rPr>
        <w:t>ent was published in April 2012</w:t>
      </w:r>
      <w:r w:rsidR="00E60E29">
        <w:rPr>
          <w:rFonts w:asciiTheme="minorHAnsi" w:hAnsiTheme="minorHAnsi" w:cstheme="minorHAnsi"/>
          <w:bCs/>
          <w:color w:val="000000" w:themeColor="text1"/>
          <w:sz w:val="22"/>
          <w:szCs w:val="22"/>
        </w:rPr>
        <w:t xml:space="preserve">. </w:t>
      </w:r>
      <w:r w:rsidR="00E72CF6" w:rsidRPr="001117D8">
        <w:rPr>
          <w:rFonts w:asciiTheme="minorHAnsi" w:hAnsiTheme="minorHAnsi" w:cstheme="minorHAnsi"/>
          <w:bCs/>
          <w:color w:val="000000" w:themeColor="text1"/>
          <w:sz w:val="22"/>
          <w:szCs w:val="22"/>
        </w:rPr>
        <w:t>This document includes per cycle energy use (in kWh) for various clothes washer efficiencies, an engineering analysis, unit shipment analysis as well as the number of cycles per year for the residential sector. The energy consumption values from the residential TSD were used to develop per cycle energy savings for residential, nonresidential, and multifamily components of the clothes washer program. The clothes washer program issues rebates for residential-sized units for all sectors, so the residential per-cycle energy consumption is appropriate for all sectors in the program. The clothes washer energy use is given in kWh, and is disaggregated by machine use, domestic hot water use, and dryer use (energy to remove moisture from the clothes). The TSD assumed an average dryer usage factor of 0.91, meaning that 91% of washer loads are dried in a clothes dryer. Upon investigation, it appears as though the dryer energy usage is exclusively for the removal of moisture from the load and does not account for the dryer motor energy to spin the drum. No sources could be located that provided a credible estimate</w:t>
      </w:r>
      <w:r w:rsidRPr="001117D8">
        <w:rPr>
          <w:rFonts w:asciiTheme="minorHAnsi" w:hAnsiTheme="minorHAnsi" w:cstheme="minorHAnsi"/>
          <w:bCs/>
          <w:color w:val="000000" w:themeColor="text1"/>
          <w:sz w:val="22"/>
          <w:szCs w:val="22"/>
        </w:rPr>
        <w:t xml:space="preserve"> of dryer machine energy usage.</w:t>
      </w:r>
    </w:p>
    <w:p w:rsidR="00E16609" w:rsidRPr="001117D8" w:rsidRDefault="00824F1C" w:rsidP="00CF3794">
      <w:pPr>
        <w:pStyle w:val="Heading2"/>
      </w:pPr>
      <w:proofErr w:type="gramStart"/>
      <w:r w:rsidRPr="001117D8">
        <w:t>1.4</w:t>
      </w:r>
      <w:r w:rsidR="00F06CCF" w:rsidRPr="001117D8">
        <w:t>.</w:t>
      </w:r>
      <w:r w:rsidR="00AB21F5" w:rsidRPr="001117D8">
        <w:t>4</w:t>
      </w:r>
      <w:r w:rsidRPr="001117D8">
        <w:t xml:space="preserve">  </w:t>
      </w:r>
      <w:r w:rsidR="00E16609" w:rsidRPr="001117D8">
        <w:t>Measure</w:t>
      </w:r>
      <w:proofErr w:type="gramEnd"/>
      <w:r w:rsidR="00F06CCF" w:rsidRPr="001117D8">
        <w:t xml:space="preserve"> and Base Case</w:t>
      </w:r>
      <w:r w:rsidR="00E16609" w:rsidRPr="001117D8">
        <w:t xml:space="preserve"> Effective Useful Life</w:t>
      </w:r>
      <w:bookmarkEnd w:id="14"/>
    </w:p>
    <w:p w:rsidR="005B28C1" w:rsidRPr="001117D8" w:rsidRDefault="000F130A" w:rsidP="000F130A">
      <w:pPr>
        <w:rPr>
          <w:rFonts w:asciiTheme="minorHAnsi" w:hAnsiTheme="minorHAnsi" w:cstheme="minorHAnsi"/>
          <w:sz w:val="22"/>
          <w:szCs w:val="22"/>
        </w:rPr>
      </w:pPr>
      <w:r w:rsidRPr="001117D8">
        <w:rPr>
          <w:rFonts w:asciiTheme="minorHAnsi" w:hAnsiTheme="minorHAnsi" w:cstheme="minorHAnsi"/>
          <w:sz w:val="22"/>
          <w:szCs w:val="22"/>
        </w:rPr>
        <w:t>DEER</w:t>
      </w:r>
      <w:r w:rsidR="00F06CCF" w:rsidRPr="001117D8">
        <w:rPr>
          <w:rFonts w:asciiTheme="minorHAnsi" w:hAnsiTheme="minorHAnsi" w:cstheme="minorHAnsi"/>
          <w:sz w:val="22"/>
          <w:szCs w:val="22"/>
        </w:rPr>
        <w:t>14 update</w:t>
      </w:r>
      <w:r w:rsidRPr="001117D8">
        <w:rPr>
          <w:rFonts w:asciiTheme="minorHAnsi" w:hAnsiTheme="minorHAnsi" w:cstheme="minorHAnsi"/>
          <w:sz w:val="22"/>
          <w:szCs w:val="22"/>
        </w:rPr>
        <w:t xml:space="preserve"> documentation provides EUL and RUL information to be used for the </w:t>
      </w:r>
      <w:r w:rsidR="00F06CCF" w:rsidRPr="001117D8">
        <w:rPr>
          <w:rFonts w:asciiTheme="minorHAnsi" w:hAnsiTheme="minorHAnsi" w:cstheme="minorHAnsi"/>
          <w:sz w:val="22"/>
          <w:szCs w:val="22"/>
        </w:rPr>
        <w:t>2015</w:t>
      </w:r>
      <w:r w:rsidRPr="001117D8">
        <w:rPr>
          <w:rFonts w:asciiTheme="minorHAnsi" w:hAnsiTheme="minorHAnsi" w:cstheme="minorHAnsi"/>
          <w:sz w:val="22"/>
          <w:szCs w:val="22"/>
        </w:rPr>
        <w:t xml:space="preserve"> program cycle</w:t>
      </w:r>
      <w:r w:rsidR="00F06CCF" w:rsidRPr="001117D8">
        <w:rPr>
          <w:rFonts w:asciiTheme="minorHAnsi" w:hAnsiTheme="minorHAnsi" w:cstheme="minorHAnsi"/>
          <w:sz w:val="22"/>
          <w:szCs w:val="22"/>
        </w:rPr>
        <w:t xml:space="preserve"> extension</w:t>
      </w:r>
      <w:r w:rsidRPr="001117D8">
        <w:rPr>
          <w:rFonts w:asciiTheme="minorHAnsi" w:hAnsiTheme="minorHAnsi" w:cstheme="minorHAnsi"/>
          <w:sz w:val="22"/>
          <w:szCs w:val="22"/>
        </w:rPr>
        <w:t xml:space="preserve"> on </w:t>
      </w:r>
      <w:hyperlink r:id="rId15" w:history="1">
        <w:r w:rsidRPr="001117D8">
          <w:rPr>
            <w:rFonts w:asciiTheme="minorHAnsi" w:hAnsiTheme="minorHAnsi" w:cstheme="minorHAnsi"/>
            <w:sz w:val="22"/>
            <w:szCs w:val="22"/>
          </w:rPr>
          <w:t>www.deeresources.com</w:t>
        </w:r>
      </w:hyperlink>
      <w:r w:rsidR="00056947" w:rsidRPr="001117D8">
        <w:rPr>
          <w:rFonts w:asciiTheme="minorHAnsi" w:hAnsiTheme="minorHAnsi" w:cstheme="minorHAnsi"/>
          <w:sz w:val="22"/>
          <w:szCs w:val="22"/>
        </w:rPr>
        <w:t xml:space="preserve">. </w:t>
      </w:r>
      <w:r w:rsidRPr="001117D8">
        <w:rPr>
          <w:rFonts w:asciiTheme="minorHAnsi" w:hAnsiTheme="minorHAnsi" w:cstheme="minorHAnsi"/>
          <w:sz w:val="22"/>
          <w:szCs w:val="22"/>
        </w:rPr>
        <w:t xml:space="preserve">The DEER documentation </w:t>
      </w:r>
      <w:r w:rsidR="00B13878" w:rsidRPr="001117D8">
        <w:rPr>
          <w:rFonts w:asciiTheme="minorHAnsi" w:hAnsiTheme="minorHAnsi" w:cs="Calibri"/>
          <w:sz w:val="22"/>
          <w:szCs w:val="22"/>
        </w:rPr>
        <w:t>“</w:t>
      </w:r>
      <w:r w:rsidR="00B13878" w:rsidRPr="001117D8">
        <w:rPr>
          <w:rFonts w:asciiTheme="minorHAnsi" w:hAnsiTheme="minorHAnsi" w:cstheme="minorHAnsi"/>
          <w:sz w:val="22"/>
          <w:szCs w:val="22"/>
        </w:rPr>
        <w:t>DEER2014-EUL-table-update_2014-02-05.xlsx</w:t>
      </w:r>
      <w:r w:rsidR="00B13878" w:rsidRPr="001117D8">
        <w:rPr>
          <w:rFonts w:asciiTheme="minorHAnsi" w:hAnsiTheme="minorHAnsi" w:cs="Calibri"/>
          <w:sz w:val="22"/>
          <w:szCs w:val="22"/>
        </w:rPr>
        <w:t>”</w:t>
      </w:r>
      <w:r w:rsidRPr="001117D8">
        <w:rPr>
          <w:rFonts w:asciiTheme="minorHAnsi" w:hAnsiTheme="minorHAnsi" w:cstheme="minorHAnsi"/>
          <w:sz w:val="22"/>
          <w:szCs w:val="22"/>
        </w:rPr>
        <w:t xml:space="preserve"> provides the RUL value as a flat 1/3 of the EUL value.</w:t>
      </w:r>
      <w:r w:rsidR="009D0753" w:rsidRPr="001117D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1117D8" w:rsidRDefault="00056947" w:rsidP="000F130A">
      <w:pPr>
        <w:rPr>
          <w:rFonts w:asciiTheme="minorHAnsi" w:hAnsiTheme="minorHAnsi" w:cstheme="minorHAnsi"/>
          <w:sz w:val="22"/>
          <w:szCs w:val="22"/>
        </w:rPr>
      </w:pPr>
    </w:p>
    <w:p w:rsidR="005B28C1" w:rsidRPr="001117D8" w:rsidRDefault="005B28C1" w:rsidP="000F130A">
      <w:pPr>
        <w:rPr>
          <w:rFonts w:asciiTheme="minorHAnsi" w:hAnsiTheme="minorHAnsi" w:cstheme="minorHAnsi"/>
          <w:sz w:val="22"/>
          <w:szCs w:val="22"/>
        </w:rPr>
      </w:pPr>
      <w:r w:rsidRPr="001117D8">
        <w:rPr>
          <w:rFonts w:asciiTheme="minorHAnsi" w:hAnsiTheme="minorHAnsi" w:cstheme="minorHAnsi"/>
          <w:sz w:val="22"/>
          <w:szCs w:val="22"/>
        </w:rPr>
        <w:t>To obtain the EUL value the DEER</w:t>
      </w:r>
      <w:r w:rsidR="00F06CCF" w:rsidRPr="001117D8">
        <w:rPr>
          <w:rFonts w:asciiTheme="minorHAnsi" w:hAnsiTheme="minorHAnsi" w:cstheme="minorHAnsi"/>
          <w:sz w:val="22"/>
          <w:szCs w:val="22"/>
        </w:rPr>
        <w:t>14 update</w:t>
      </w:r>
      <w:r w:rsidRPr="001117D8">
        <w:rPr>
          <w:rFonts w:asciiTheme="minorHAnsi" w:hAnsiTheme="minorHAnsi" w:cstheme="minorHAnsi"/>
          <w:sz w:val="22"/>
          <w:szCs w:val="22"/>
        </w:rPr>
        <w:t xml:space="preserve"> documentation, </w:t>
      </w:r>
      <w:r w:rsidR="00510751" w:rsidRPr="001117D8">
        <w:rPr>
          <w:rFonts w:asciiTheme="minorHAnsi" w:hAnsiTheme="minorHAnsi" w:cstheme="minorHAnsi"/>
          <w:sz w:val="22"/>
          <w:szCs w:val="22"/>
        </w:rPr>
        <w:t>“DEER2014-EUL-table-update_2014-02-05.xlsx” [436]</w:t>
      </w:r>
      <w:r w:rsidR="00056947" w:rsidRPr="001117D8">
        <w:rPr>
          <w:rFonts w:asciiTheme="minorHAnsi" w:hAnsiTheme="minorHAnsi" w:cstheme="minorHAnsi"/>
          <w:sz w:val="22"/>
          <w:szCs w:val="22"/>
        </w:rPr>
        <w:t>, was consulted.</w:t>
      </w:r>
      <w:r w:rsidRPr="001117D8">
        <w:rPr>
          <w:rFonts w:asciiTheme="minorHAnsi" w:hAnsiTheme="minorHAnsi" w:cstheme="minorHAnsi"/>
          <w:sz w:val="22"/>
          <w:szCs w:val="22"/>
        </w:rPr>
        <w:t xml:space="preserv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REF _Ref296591307 \h </w:instrText>
      </w:r>
      <w:r w:rsidR="00BD3931" w:rsidRPr="001117D8">
        <w:rPr>
          <w:rFonts w:asciiTheme="minorHAnsi" w:hAnsiTheme="minorHAnsi" w:cstheme="minorHAnsi"/>
          <w:sz w:val="22"/>
          <w:szCs w:val="22"/>
        </w:rPr>
        <w:instrText xml:space="preserve"> \* MERGEFORMAT </w:instrText>
      </w:r>
      <w:r w:rsidRPr="001117D8">
        <w:rPr>
          <w:rFonts w:asciiTheme="minorHAnsi" w:hAnsiTheme="minorHAnsi" w:cstheme="minorHAnsi"/>
          <w:sz w:val="22"/>
          <w:szCs w:val="22"/>
        </w:rPr>
      </w:r>
      <w:r w:rsidRPr="001117D8">
        <w:rPr>
          <w:rFonts w:asciiTheme="minorHAnsi" w:hAnsiTheme="minorHAnsi" w:cstheme="minorHAnsi"/>
          <w:sz w:val="22"/>
          <w:szCs w:val="22"/>
        </w:rPr>
        <w:fldChar w:fldCharType="separate"/>
      </w:r>
      <w:r w:rsidR="00952044" w:rsidRPr="001117D8">
        <w:rPr>
          <w:rFonts w:asciiTheme="minorHAnsi" w:hAnsiTheme="minorHAnsi" w:cstheme="minorHAnsi"/>
          <w:sz w:val="22"/>
          <w:szCs w:val="22"/>
        </w:rPr>
        <w:t xml:space="preserve">Table </w:t>
      </w:r>
      <w:r w:rsidR="00952044">
        <w:rPr>
          <w:rFonts w:asciiTheme="minorHAnsi" w:hAnsiTheme="minorHAnsi" w:cstheme="minorHAnsi"/>
          <w:noProof/>
          <w:sz w:val="22"/>
          <w:szCs w:val="22"/>
        </w:rPr>
        <w:t>8</w: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 below identifies the value/methodology used for the measures in this work paper.</w:t>
      </w:r>
    </w:p>
    <w:p w:rsidR="00BD3931" w:rsidRPr="001117D8" w:rsidRDefault="00BD3931" w:rsidP="000F130A">
      <w:pPr>
        <w:rPr>
          <w:rFonts w:asciiTheme="minorHAnsi" w:hAnsiTheme="minorHAnsi" w:cstheme="minorHAnsi"/>
          <w:sz w:val="22"/>
          <w:szCs w:val="22"/>
        </w:rPr>
      </w:pPr>
    </w:p>
    <w:p w:rsidR="005B28C1" w:rsidRPr="001117D8" w:rsidRDefault="005B28C1" w:rsidP="005B28C1">
      <w:pPr>
        <w:pStyle w:val="Caption"/>
        <w:jc w:val="center"/>
        <w:rPr>
          <w:rFonts w:asciiTheme="minorHAnsi" w:hAnsiTheme="minorHAnsi" w:cstheme="minorHAnsi"/>
          <w:sz w:val="22"/>
          <w:szCs w:val="22"/>
        </w:rPr>
      </w:pPr>
      <w:bookmarkStart w:id="15" w:name="_Ref296591307"/>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8</w:t>
      </w:r>
      <w:r w:rsidRPr="001117D8">
        <w:rPr>
          <w:rFonts w:asciiTheme="minorHAnsi" w:hAnsiTheme="minorHAnsi" w:cstheme="minorHAnsi"/>
          <w:sz w:val="22"/>
          <w:szCs w:val="22"/>
        </w:rPr>
        <w:fldChar w:fldCharType="end"/>
      </w:r>
      <w:bookmarkEnd w:id="15"/>
      <w:r w:rsidRPr="001117D8">
        <w:rPr>
          <w:rFonts w:asciiTheme="minorHAnsi" w:hAnsiTheme="minorHAnsi" w:cstheme="minorHAnsi"/>
          <w:sz w:val="22"/>
          <w:szCs w:val="22"/>
        </w:rPr>
        <w:t xml:space="preserve"> DEER</w:t>
      </w:r>
      <w:r w:rsidR="003832D2" w:rsidRPr="001117D8">
        <w:rPr>
          <w:rFonts w:asciiTheme="minorHAnsi" w:hAnsiTheme="minorHAnsi" w:cstheme="minorHAnsi"/>
          <w:sz w:val="22"/>
          <w:szCs w:val="22"/>
        </w:rPr>
        <w:t>14</w:t>
      </w:r>
      <w:r w:rsidRPr="001117D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452"/>
        <w:gridCol w:w="1275"/>
        <w:gridCol w:w="1443"/>
      </w:tblGrid>
      <w:tr w:rsidR="001C5A94" w:rsidRPr="001117D8" w:rsidTr="00880952">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READi EUL ID</w:t>
            </w:r>
          </w:p>
        </w:tc>
        <w:tc>
          <w:tcPr>
            <w:tcW w:w="1731"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Market</w:t>
            </w:r>
          </w:p>
        </w:tc>
        <w:tc>
          <w:tcPr>
            <w:tcW w:w="1214"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Enduse</w:t>
            </w:r>
          </w:p>
        </w:tc>
        <w:tc>
          <w:tcPr>
            <w:tcW w:w="2452"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Measure</w:t>
            </w:r>
          </w:p>
        </w:tc>
        <w:tc>
          <w:tcPr>
            <w:tcW w:w="1275"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EUL (Years)</w:t>
            </w:r>
          </w:p>
        </w:tc>
        <w:tc>
          <w:tcPr>
            <w:tcW w:w="1443"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RUL (Years)</w:t>
            </w:r>
          </w:p>
        </w:tc>
      </w:tr>
      <w:tr w:rsidR="001C5A94" w:rsidRPr="001117D8" w:rsidTr="00880952">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940D6F" w:rsidRPr="001117D8" w:rsidRDefault="00940D6F" w:rsidP="00940D6F">
            <w:pPr>
              <w:rPr>
                <w:rFonts w:asciiTheme="minorHAnsi" w:hAnsiTheme="minorHAnsi"/>
                <w:color w:val="000000"/>
                <w:sz w:val="20"/>
                <w:szCs w:val="22"/>
              </w:rPr>
            </w:pPr>
            <w:r w:rsidRPr="001117D8">
              <w:rPr>
                <w:rFonts w:asciiTheme="minorHAnsi" w:hAnsiTheme="minorHAnsi"/>
                <w:color w:val="000000"/>
                <w:sz w:val="20"/>
                <w:szCs w:val="22"/>
              </w:rPr>
              <w:t>Appl-EffCW</w:t>
            </w:r>
          </w:p>
          <w:p w:rsidR="001C5A94" w:rsidRPr="001117D8" w:rsidRDefault="001C5A94" w:rsidP="000F130A">
            <w:pPr>
              <w:rPr>
                <w:rFonts w:asciiTheme="minorHAnsi" w:hAnsiTheme="minorHAnsi" w:cstheme="minorHAnsi"/>
                <w:sz w:val="20"/>
                <w:szCs w:val="20"/>
              </w:rPr>
            </w:pPr>
          </w:p>
        </w:tc>
        <w:tc>
          <w:tcPr>
            <w:tcW w:w="1731" w:type="dxa"/>
          </w:tcPr>
          <w:p w:rsidR="001C5A94" w:rsidRPr="001117D8" w:rsidRDefault="001C5A94" w:rsidP="000F130A">
            <w:pPr>
              <w:rPr>
                <w:rFonts w:asciiTheme="minorHAnsi" w:hAnsiTheme="minorHAnsi" w:cstheme="minorHAnsi"/>
                <w:sz w:val="20"/>
                <w:szCs w:val="20"/>
              </w:rPr>
            </w:pPr>
            <w:r w:rsidRPr="001117D8">
              <w:rPr>
                <w:rFonts w:asciiTheme="minorHAnsi" w:hAnsiTheme="minorHAnsi" w:cstheme="minorHAnsi"/>
                <w:sz w:val="20"/>
                <w:szCs w:val="20"/>
              </w:rPr>
              <w:t>Residential</w:t>
            </w:r>
          </w:p>
        </w:tc>
        <w:tc>
          <w:tcPr>
            <w:tcW w:w="1214" w:type="dxa"/>
          </w:tcPr>
          <w:p w:rsidR="001C5A94" w:rsidRPr="001117D8" w:rsidRDefault="000E7B48" w:rsidP="000F130A">
            <w:pPr>
              <w:rPr>
                <w:rFonts w:asciiTheme="minorHAnsi" w:hAnsiTheme="minorHAnsi" w:cstheme="minorHAnsi"/>
                <w:sz w:val="20"/>
                <w:szCs w:val="20"/>
              </w:rPr>
            </w:pPr>
            <w:r w:rsidRPr="001117D8">
              <w:rPr>
                <w:rFonts w:asciiTheme="minorHAnsi" w:hAnsiTheme="minorHAnsi" w:cstheme="minorHAnsi"/>
                <w:sz w:val="20"/>
                <w:szCs w:val="20"/>
              </w:rPr>
              <w:t>Appliances</w:t>
            </w:r>
          </w:p>
        </w:tc>
        <w:tc>
          <w:tcPr>
            <w:tcW w:w="2452" w:type="dxa"/>
          </w:tcPr>
          <w:p w:rsidR="001C5A94" w:rsidRPr="001117D8" w:rsidRDefault="000E7B48" w:rsidP="000F130A">
            <w:pPr>
              <w:rPr>
                <w:rFonts w:asciiTheme="minorHAnsi" w:hAnsiTheme="minorHAnsi" w:cstheme="minorHAnsi"/>
                <w:sz w:val="20"/>
                <w:szCs w:val="20"/>
              </w:rPr>
            </w:pPr>
            <w:r w:rsidRPr="001117D8">
              <w:rPr>
                <w:rFonts w:asciiTheme="minorHAnsi" w:hAnsiTheme="minorHAnsi" w:cstheme="minorHAnsi"/>
                <w:sz w:val="20"/>
                <w:szCs w:val="20"/>
              </w:rPr>
              <w:t>High Efficiency Clothes Washers</w:t>
            </w:r>
          </w:p>
        </w:tc>
        <w:tc>
          <w:tcPr>
            <w:tcW w:w="1275" w:type="dxa"/>
          </w:tcPr>
          <w:p w:rsidR="001C5A94" w:rsidRPr="001117D8" w:rsidRDefault="000E7B48" w:rsidP="000F130A">
            <w:pPr>
              <w:rPr>
                <w:rFonts w:asciiTheme="minorHAnsi" w:hAnsiTheme="minorHAnsi" w:cstheme="minorHAnsi"/>
                <w:sz w:val="20"/>
                <w:szCs w:val="20"/>
              </w:rPr>
            </w:pPr>
            <w:r w:rsidRPr="001117D8">
              <w:rPr>
                <w:rFonts w:asciiTheme="minorHAnsi" w:hAnsiTheme="minorHAnsi" w:cstheme="minorHAnsi"/>
                <w:sz w:val="20"/>
                <w:szCs w:val="20"/>
              </w:rPr>
              <w:t>11</w:t>
            </w:r>
          </w:p>
        </w:tc>
        <w:tc>
          <w:tcPr>
            <w:tcW w:w="1443" w:type="dxa"/>
          </w:tcPr>
          <w:p w:rsidR="001C5A94"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3.7</w:t>
            </w:r>
          </w:p>
        </w:tc>
      </w:tr>
      <w:tr w:rsidR="00B13878" w:rsidRPr="001117D8" w:rsidTr="00880952">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tcPr>
          <w:p w:rsidR="00B13878" w:rsidRPr="001117D8" w:rsidRDefault="00B13878" w:rsidP="00940D6F">
            <w:pPr>
              <w:rPr>
                <w:rFonts w:asciiTheme="minorHAnsi" w:hAnsiTheme="minorHAnsi"/>
                <w:color w:val="000000"/>
                <w:sz w:val="20"/>
                <w:szCs w:val="22"/>
              </w:rPr>
            </w:pPr>
            <w:r w:rsidRPr="001117D8">
              <w:rPr>
                <w:rFonts w:asciiTheme="minorHAnsi" w:hAnsiTheme="minorHAnsi"/>
                <w:color w:val="000000"/>
                <w:sz w:val="20"/>
                <w:szCs w:val="22"/>
              </w:rPr>
              <w:t>ComLau-EffCW</w:t>
            </w:r>
          </w:p>
        </w:tc>
        <w:tc>
          <w:tcPr>
            <w:tcW w:w="1731" w:type="dxa"/>
          </w:tcPr>
          <w:p w:rsidR="00B13878"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Commercial</w:t>
            </w:r>
          </w:p>
        </w:tc>
        <w:tc>
          <w:tcPr>
            <w:tcW w:w="1214" w:type="dxa"/>
          </w:tcPr>
          <w:p w:rsidR="00B13878"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Appliances</w:t>
            </w:r>
          </w:p>
        </w:tc>
        <w:tc>
          <w:tcPr>
            <w:tcW w:w="2452" w:type="dxa"/>
          </w:tcPr>
          <w:p w:rsidR="00B13878"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High Efficiency Clothes Washer (CEE Tiers 1,2,3)</w:t>
            </w:r>
          </w:p>
        </w:tc>
        <w:tc>
          <w:tcPr>
            <w:tcW w:w="1275" w:type="dxa"/>
          </w:tcPr>
          <w:p w:rsidR="00B13878"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11</w:t>
            </w:r>
          </w:p>
        </w:tc>
        <w:tc>
          <w:tcPr>
            <w:tcW w:w="1443" w:type="dxa"/>
          </w:tcPr>
          <w:p w:rsidR="00B13878" w:rsidRPr="001117D8" w:rsidRDefault="00B13878" w:rsidP="000F130A">
            <w:pPr>
              <w:rPr>
                <w:rFonts w:asciiTheme="minorHAnsi" w:hAnsiTheme="minorHAnsi" w:cstheme="minorHAnsi"/>
                <w:sz w:val="20"/>
                <w:szCs w:val="20"/>
              </w:rPr>
            </w:pPr>
            <w:r w:rsidRPr="001117D8">
              <w:rPr>
                <w:rFonts w:asciiTheme="minorHAnsi" w:hAnsiTheme="minorHAnsi" w:cstheme="minorHAnsi"/>
                <w:sz w:val="20"/>
                <w:szCs w:val="20"/>
              </w:rPr>
              <w:t>3.7</w:t>
            </w:r>
          </w:p>
        </w:tc>
      </w:tr>
    </w:tbl>
    <w:p w:rsidR="00E16609" w:rsidRPr="001117D8" w:rsidRDefault="00E16609" w:rsidP="00560934">
      <w:pPr>
        <w:pStyle w:val="Heading1"/>
        <w:keepNext w:val="0"/>
        <w:rPr>
          <w:rFonts w:asciiTheme="minorHAnsi" w:hAnsiTheme="minorHAnsi" w:cstheme="minorHAnsi"/>
        </w:rPr>
      </w:pPr>
      <w:bookmarkStart w:id="16" w:name="_Toc214003090"/>
      <w:proofErr w:type="gramStart"/>
      <w:r w:rsidRPr="001117D8">
        <w:rPr>
          <w:rFonts w:asciiTheme="minorHAnsi" w:hAnsiTheme="minorHAnsi" w:cstheme="minorHAnsi"/>
        </w:rPr>
        <w:t>Section 2.</w:t>
      </w:r>
      <w:proofErr w:type="gramEnd"/>
      <w:r w:rsidRPr="001117D8">
        <w:rPr>
          <w:rFonts w:asciiTheme="minorHAnsi" w:hAnsiTheme="minorHAnsi" w:cstheme="minorHAnsi"/>
        </w:rPr>
        <w:t xml:space="preserve"> Energy Savings &amp; Demand Reduction Calculations</w:t>
      </w:r>
      <w:bookmarkEnd w:id="16"/>
    </w:p>
    <w:p w:rsidR="00C80A78" w:rsidRPr="00C80A78" w:rsidRDefault="00C80A78" w:rsidP="00C80A78">
      <w:pPr>
        <w:pStyle w:val="Heading2"/>
      </w:pPr>
      <w:r w:rsidRPr="001117D8">
        <w:t>2.</w:t>
      </w:r>
      <w:r>
        <w:t>1</w:t>
      </w:r>
      <w:r w:rsidRPr="001117D8">
        <w:t xml:space="preserve">. </w:t>
      </w:r>
      <w:r>
        <w:t>Electric Savings Estimation Methodologies</w:t>
      </w:r>
    </w:p>
    <w:p w:rsidR="00A3063D" w:rsidRPr="001117D8" w:rsidRDefault="00A3063D" w:rsidP="00902E97">
      <w:pPr>
        <w:rPr>
          <w:rFonts w:asciiTheme="minorHAnsi" w:hAnsiTheme="minorHAnsi" w:cs="Arial"/>
          <w:b/>
          <w:sz w:val="22"/>
          <w:szCs w:val="22"/>
        </w:rPr>
      </w:pPr>
      <w:r w:rsidRPr="001117D8">
        <w:rPr>
          <w:rFonts w:asciiTheme="minorHAnsi" w:hAnsiTheme="minorHAnsi" w:cs="Arial"/>
          <w:b/>
          <w:sz w:val="22"/>
          <w:szCs w:val="22"/>
        </w:rPr>
        <w:t>DOE Technical Support Document</w:t>
      </w:r>
      <w:r w:rsidR="00880952">
        <w:rPr>
          <w:rFonts w:asciiTheme="minorHAnsi" w:hAnsiTheme="minorHAnsi" w:cs="Arial"/>
          <w:b/>
          <w:sz w:val="22"/>
          <w:szCs w:val="22"/>
        </w:rPr>
        <w:t>s</w:t>
      </w:r>
    </w:p>
    <w:p w:rsidR="001117D8" w:rsidRPr="001117D8" w:rsidRDefault="007F1A07" w:rsidP="001117D8">
      <w:pPr>
        <w:rPr>
          <w:rFonts w:asciiTheme="minorHAnsi" w:hAnsiTheme="minorHAnsi" w:cs="Arial"/>
          <w:sz w:val="22"/>
          <w:szCs w:val="22"/>
        </w:rPr>
      </w:pPr>
      <w:r w:rsidRPr="001117D8">
        <w:rPr>
          <w:rFonts w:asciiTheme="minorHAnsi" w:hAnsiTheme="minorHAnsi" w:cs="Arial"/>
          <w:sz w:val="22"/>
          <w:szCs w:val="22"/>
        </w:rPr>
        <w:lastRenderedPageBreak/>
        <w:t xml:space="preserve">The 2012 DOE Residential Clothes Washers </w:t>
      </w:r>
      <w:r w:rsidR="00A3063D" w:rsidRPr="001117D8">
        <w:rPr>
          <w:rFonts w:asciiTheme="minorHAnsi" w:hAnsiTheme="minorHAnsi" w:cs="Arial"/>
          <w:sz w:val="22"/>
          <w:szCs w:val="22"/>
        </w:rPr>
        <w:t>TSD</w:t>
      </w:r>
      <w:r w:rsidRPr="001117D8">
        <w:rPr>
          <w:rFonts w:asciiTheme="minorHAnsi" w:hAnsiTheme="minorHAnsi" w:cs="Arial"/>
          <w:sz w:val="22"/>
          <w:szCs w:val="22"/>
        </w:rPr>
        <w:t xml:space="preserve"> provides the following data for front</w:t>
      </w:r>
      <w:r w:rsidR="00880952">
        <w:rPr>
          <w:rFonts w:asciiTheme="minorHAnsi" w:hAnsiTheme="minorHAnsi" w:cs="Arial"/>
          <w:sz w:val="22"/>
          <w:szCs w:val="22"/>
        </w:rPr>
        <w:t>-loading</w:t>
      </w:r>
      <w:r w:rsidRPr="001117D8">
        <w:rPr>
          <w:rFonts w:asciiTheme="minorHAnsi" w:hAnsiTheme="minorHAnsi" w:cs="Arial"/>
          <w:sz w:val="22"/>
          <w:szCs w:val="22"/>
        </w:rPr>
        <w:t xml:space="preserve"> and top-loading clothes washers of various </w:t>
      </w:r>
      <w:r w:rsidR="00F66829" w:rsidRPr="001117D8">
        <w:rPr>
          <w:rFonts w:asciiTheme="minorHAnsi" w:hAnsiTheme="minorHAnsi" w:cs="Arial"/>
          <w:sz w:val="22"/>
          <w:szCs w:val="22"/>
        </w:rPr>
        <w:t>efficiencies</w:t>
      </w:r>
      <w:r w:rsidR="002864C8">
        <w:rPr>
          <w:rFonts w:asciiTheme="minorHAnsi" w:hAnsiTheme="minorHAnsi" w:cs="Arial"/>
          <w:sz w:val="22"/>
          <w:szCs w:val="22"/>
        </w:rPr>
        <w:t xml:space="preserve"> </w:t>
      </w:r>
      <w:r w:rsidR="009852B2" w:rsidRPr="001117D8">
        <w:rPr>
          <w:rFonts w:asciiTheme="minorHAnsi" w:hAnsiTheme="minorHAnsi" w:cs="Arial"/>
          <w:sz w:val="22"/>
          <w:szCs w:val="22"/>
        </w:rPr>
        <w:t xml:space="preserve">(see </w:t>
      </w:r>
      <w:r w:rsidR="009852B2" w:rsidRPr="001117D8">
        <w:rPr>
          <w:rFonts w:asciiTheme="minorHAnsi" w:hAnsiTheme="minorHAnsi" w:cs="Arial"/>
          <w:sz w:val="22"/>
          <w:szCs w:val="22"/>
        </w:rPr>
        <w:fldChar w:fldCharType="begin"/>
      </w:r>
      <w:r w:rsidR="009852B2" w:rsidRPr="001117D8">
        <w:rPr>
          <w:rFonts w:asciiTheme="minorHAnsi" w:hAnsiTheme="minorHAnsi" w:cs="Arial"/>
          <w:sz w:val="22"/>
          <w:szCs w:val="22"/>
        </w:rPr>
        <w:instrText xml:space="preserve"> REF _Ref327277354 \h  \* MERGEFORMAT </w:instrText>
      </w:r>
      <w:r w:rsidR="009852B2" w:rsidRPr="001117D8">
        <w:rPr>
          <w:rFonts w:asciiTheme="minorHAnsi" w:hAnsiTheme="minorHAnsi" w:cs="Arial"/>
          <w:sz w:val="22"/>
          <w:szCs w:val="22"/>
        </w:rPr>
      </w:r>
      <w:r w:rsidR="009852B2" w:rsidRPr="001117D8">
        <w:rPr>
          <w:rFonts w:asciiTheme="minorHAnsi" w:hAnsiTheme="minorHAnsi" w:cs="Arial"/>
          <w:sz w:val="22"/>
          <w:szCs w:val="22"/>
        </w:rPr>
        <w:fldChar w:fldCharType="separate"/>
      </w:r>
      <w:r w:rsidR="00952044" w:rsidRPr="00952044">
        <w:rPr>
          <w:rFonts w:asciiTheme="minorHAnsi" w:hAnsiTheme="minorHAnsi" w:cs="Arial"/>
          <w:bCs/>
          <w:sz w:val="22"/>
          <w:szCs w:val="22"/>
        </w:rPr>
        <w:t xml:space="preserve">Table </w:t>
      </w:r>
      <w:r w:rsidR="00952044" w:rsidRPr="00952044">
        <w:rPr>
          <w:rFonts w:asciiTheme="minorHAnsi" w:hAnsiTheme="minorHAnsi" w:cs="Arial"/>
          <w:bCs/>
          <w:noProof/>
          <w:sz w:val="22"/>
          <w:szCs w:val="22"/>
        </w:rPr>
        <w:t>9</w:t>
      </w:r>
      <w:r w:rsidR="009852B2" w:rsidRPr="001117D8">
        <w:rPr>
          <w:rFonts w:asciiTheme="minorHAnsi" w:hAnsiTheme="minorHAnsi" w:cs="Arial"/>
          <w:sz w:val="22"/>
          <w:szCs w:val="22"/>
        </w:rPr>
        <w:fldChar w:fldCharType="end"/>
      </w:r>
      <w:r w:rsidR="009852B2" w:rsidRPr="001117D8">
        <w:rPr>
          <w:rFonts w:asciiTheme="minorHAnsi" w:hAnsiTheme="minorHAnsi" w:cs="Arial"/>
          <w:sz w:val="22"/>
          <w:szCs w:val="22"/>
        </w:rPr>
        <w:t xml:space="preserve"> </w:t>
      </w:r>
      <w:r w:rsidR="001117D8" w:rsidRPr="001117D8">
        <w:rPr>
          <w:rFonts w:asciiTheme="minorHAnsi" w:hAnsiTheme="minorHAnsi" w:cs="Arial"/>
          <w:sz w:val="22"/>
          <w:szCs w:val="22"/>
        </w:rPr>
        <w:t xml:space="preserve">and </w:t>
      </w:r>
      <w:r w:rsidR="001117D8" w:rsidRPr="001117D8">
        <w:rPr>
          <w:rFonts w:asciiTheme="minorHAnsi" w:hAnsiTheme="minorHAnsi" w:cs="Arial"/>
          <w:sz w:val="22"/>
          <w:szCs w:val="22"/>
        </w:rPr>
        <w:fldChar w:fldCharType="begin"/>
      </w:r>
      <w:r w:rsidR="001117D8" w:rsidRPr="001117D8">
        <w:rPr>
          <w:rFonts w:asciiTheme="minorHAnsi" w:hAnsiTheme="minorHAnsi" w:cs="Arial"/>
          <w:sz w:val="22"/>
          <w:szCs w:val="22"/>
        </w:rPr>
        <w:instrText xml:space="preserve"> REF _Ref392490886 \h  \* MERGEFORMAT </w:instrText>
      </w:r>
      <w:r w:rsidR="001117D8" w:rsidRPr="001117D8">
        <w:rPr>
          <w:rFonts w:asciiTheme="minorHAnsi" w:hAnsiTheme="minorHAnsi" w:cs="Arial"/>
          <w:sz w:val="22"/>
          <w:szCs w:val="22"/>
        </w:rPr>
      </w:r>
      <w:r w:rsidR="001117D8" w:rsidRPr="001117D8">
        <w:rPr>
          <w:rFonts w:asciiTheme="minorHAnsi" w:hAnsiTheme="minorHAnsi" w:cs="Arial"/>
          <w:sz w:val="22"/>
          <w:szCs w:val="22"/>
        </w:rPr>
        <w:fldChar w:fldCharType="separate"/>
      </w:r>
      <w:r w:rsidR="00952044" w:rsidRPr="00952044">
        <w:rPr>
          <w:rFonts w:asciiTheme="minorHAnsi" w:hAnsiTheme="minorHAnsi" w:cs="Arial"/>
          <w:bCs/>
          <w:sz w:val="22"/>
          <w:szCs w:val="22"/>
        </w:rPr>
        <w:t xml:space="preserve">Table </w:t>
      </w:r>
      <w:r w:rsidR="00952044" w:rsidRPr="00952044">
        <w:rPr>
          <w:rFonts w:asciiTheme="minorHAnsi" w:hAnsiTheme="minorHAnsi" w:cs="Arial"/>
          <w:bCs/>
          <w:noProof/>
          <w:sz w:val="22"/>
          <w:szCs w:val="22"/>
        </w:rPr>
        <w:t>10</w:t>
      </w:r>
      <w:r w:rsidR="001117D8" w:rsidRPr="001117D8">
        <w:rPr>
          <w:rFonts w:asciiTheme="minorHAnsi" w:hAnsiTheme="minorHAnsi" w:cs="Arial"/>
          <w:sz w:val="22"/>
          <w:szCs w:val="22"/>
        </w:rPr>
        <w:fldChar w:fldCharType="end"/>
      </w:r>
      <w:r w:rsidR="001117D8">
        <w:rPr>
          <w:rFonts w:asciiTheme="minorHAnsi" w:hAnsiTheme="minorHAnsi" w:cs="Arial"/>
          <w:sz w:val="22"/>
          <w:szCs w:val="22"/>
        </w:rPr>
        <w:t>):</w:t>
      </w:r>
    </w:p>
    <w:p w:rsidR="007F1A07" w:rsidRPr="001117D8" w:rsidRDefault="007F1A07" w:rsidP="00902E97">
      <w:pPr>
        <w:rPr>
          <w:rFonts w:asciiTheme="minorHAnsi" w:hAnsiTheme="minorHAnsi" w:cs="Arial"/>
          <w:sz w:val="22"/>
          <w:szCs w:val="22"/>
        </w:rPr>
      </w:pPr>
    </w:p>
    <w:p w:rsidR="007F1A07" w:rsidRPr="001117D8" w:rsidRDefault="007F1A07" w:rsidP="007F1A07">
      <w:pPr>
        <w:pStyle w:val="ListParagraph"/>
        <w:numPr>
          <w:ilvl w:val="0"/>
          <w:numId w:val="19"/>
        </w:numPr>
        <w:rPr>
          <w:rFonts w:asciiTheme="minorHAnsi" w:hAnsiTheme="minorHAnsi" w:cs="Arial"/>
          <w:sz w:val="22"/>
          <w:szCs w:val="22"/>
        </w:rPr>
      </w:pPr>
      <w:r w:rsidRPr="001117D8">
        <w:rPr>
          <w:rFonts w:asciiTheme="minorHAnsi" w:hAnsiTheme="minorHAnsi" w:cs="Arial"/>
          <w:sz w:val="22"/>
          <w:szCs w:val="22"/>
        </w:rPr>
        <w:t>MEF</w:t>
      </w:r>
      <w:r w:rsidR="00F66829" w:rsidRPr="001117D8">
        <w:rPr>
          <w:rFonts w:asciiTheme="minorHAnsi" w:hAnsiTheme="minorHAnsi" w:cs="Arial"/>
          <w:sz w:val="22"/>
          <w:szCs w:val="22"/>
        </w:rPr>
        <w:t xml:space="preserve"> and IMEF</w:t>
      </w:r>
    </w:p>
    <w:p w:rsidR="007F1A07" w:rsidRPr="001117D8" w:rsidRDefault="007F1A07" w:rsidP="007F1A07">
      <w:pPr>
        <w:pStyle w:val="ListParagraph"/>
        <w:numPr>
          <w:ilvl w:val="0"/>
          <w:numId w:val="19"/>
        </w:numPr>
        <w:rPr>
          <w:rFonts w:asciiTheme="minorHAnsi" w:hAnsiTheme="minorHAnsi" w:cs="Arial"/>
          <w:sz w:val="22"/>
          <w:szCs w:val="22"/>
        </w:rPr>
      </w:pPr>
      <w:r w:rsidRPr="001117D8">
        <w:rPr>
          <w:rFonts w:asciiTheme="minorHAnsi" w:hAnsiTheme="minorHAnsi" w:cs="Arial"/>
          <w:sz w:val="22"/>
          <w:szCs w:val="22"/>
        </w:rPr>
        <w:t>Volume</w:t>
      </w:r>
      <w:r w:rsidR="00F66829" w:rsidRPr="001117D8">
        <w:rPr>
          <w:rFonts w:asciiTheme="minorHAnsi" w:hAnsiTheme="minorHAnsi" w:cs="Arial"/>
          <w:sz w:val="22"/>
          <w:szCs w:val="22"/>
        </w:rPr>
        <w:tab/>
      </w:r>
    </w:p>
    <w:p w:rsidR="007F1A07" w:rsidRPr="001117D8" w:rsidRDefault="007F1A07" w:rsidP="007F1A07">
      <w:pPr>
        <w:pStyle w:val="ListParagraph"/>
        <w:numPr>
          <w:ilvl w:val="0"/>
          <w:numId w:val="19"/>
        </w:numPr>
        <w:rPr>
          <w:rFonts w:asciiTheme="minorHAnsi" w:hAnsiTheme="minorHAnsi" w:cs="Arial"/>
          <w:sz w:val="22"/>
          <w:szCs w:val="22"/>
        </w:rPr>
      </w:pPr>
      <w:r w:rsidRPr="001117D8">
        <w:rPr>
          <w:rFonts w:asciiTheme="minorHAnsi" w:hAnsiTheme="minorHAnsi" w:cs="Arial"/>
          <w:sz w:val="22"/>
          <w:szCs w:val="22"/>
        </w:rPr>
        <w:t xml:space="preserve">Energy use per cycle (kWh) for machine, </w:t>
      </w:r>
      <w:r w:rsidR="00F66829" w:rsidRPr="001117D8">
        <w:rPr>
          <w:rFonts w:asciiTheme="minorHAnsi" w:hAnsiTheme="minorHAnsi" w:cs="Arial"/>
          <w:sz w:val="22"/>
          <w:szCs w:val="22"/>
        </w:rPr>
        <w:t>drying</w:t>
      </w:r>
      <w:r w:rsidRPr="001117D8">
        <w:rPr>
          <w:rFonts w:asciiTheme="minorHAnsi" w:hAnsiTheme="minorHAnsi" w:cs="Arial"/>
          <w:sz w:val="22"/>
          <w:szCs w:val="22"/>
        </w:rPr>
        <w:t>, and water heating</w:t>
      </w:r>
    </w:p>
    <w:p w:rsidR="007F1A07" w:rsidRPr="001117D8" w:rsidRDefault="007F1A07" w:rsidP="00902E97">
      <w:pPr>
        <w:rPr>
          <w:rFonts w:asciiTheme="minorHAnsi" w:hAnsiTheme="minorHAnsi" w:cs="Arial"/>
          <w:sz w:val="22"/>
          <w:szCs w:val="22"/>
        </w:rPr>
      </w:pPr>
    </w:p>
    <w:p w:rsidR="00F66829" w:rsidRPr="001117D8" w:rsidRDefault="00F66829" w:rsidP="00F66829">
      <w:pPr>
        <w:jc w:val="center"/>
        <w:rPr>
          <w:rFonts w:asciiTheme="minorHAnsi" w:hAnsiTheme="minorHAnsi" w:cs="Arial"/>
          <w:b/>
          <w:bCs/>
          <w:sz w:val="22"/>
          <w:szCs w:val="22"/>
        </w:rPr>
      </w:pPr>
      <w:bookmarkStart w:id="17" w:name="_Ref327277354"/>
      <w:bookmarkStart w:id="18" w:name="_Ref327277325"/>
      <w:bookmarkStart w:id="19" w:name="_Toc327281419"/>
      <w:bookmarkStart w:id="20" w:name="_Toc374977801"/>
      <w:bookmarkStart w:id="21" w:name="_Toc377395515"/>
      <w:r w:rsidRPr="001117D8">
        <w:rPr>
          <w:rFonts w:asciiTheme="minorHAnsi" w:hAnsiTheme="minorHAnsi" w:cs="Arial"/>
          <w:b/>
          <w:bCs/>
          <w:sz w:val="22"/>
          <w:szCs w:val="22"/>
        </w:rPr>
        <w:t xml:space="preserve">Table </w:t>
      </w:r>
      <w:r w:rsidRPr="001117D8">
        <w:rPr>
          <w:rFonts w:asciiTheme="minorHAnsi" w:hAnsiTheme="minorHAnsi" w:cs="Arial"/>
          <w:b/>
          <w:bCs/>
          <w:sz w:val="22"/>
          <w:szCs w:val="22"/>
        </w:rPr>
        <w:fldChar w:fldCharType="begin"/>
      </w:r>
      <w:r w:rsidRPr="001117D8">
        <w:rPr>
          <w:rFonts w:asciiTheme="minorHAnsi" w:hAnsiTheme="minorHAnsi" w:cs="Arial"/>
          <w:b/>
          <w:bCs/>
          <w:sz w:val="22"/>
          <w:szCs w:val="22"/>
        </w:rPr>
        <w:instrText xml:space="preserve"> SEQ Table \* ARABIC </w:instrText>
      </w:r>
      <w:r w:rsidRPr="001117D8">
        <w:rPr>
          <w:rFonts w:asciiTheme="minorHAnsi" w:hAnsiTheme="minorHAnsi" w:cs="Arial"/>
          <w:b/>
          <w:bCs/>
          <w:sz w:val="22"/>
          <w:szCs w:val="22"/>
        </w:rPr>
        <w:fldChar w:fldCharType="separate"/>
      </w:r>
      <w:r w:rsidR="00952044">
        <w:rPr>
          <w:rFonts w:asciiTheme="minorHAnsi" w:hAnsiTheme="minorHAnsi" w:cs="Arial"/>
          <w:b/>
          <w:bCs/>
          <w:noProof/>
          <w:sz w:val="22"/>
          <w:szCs w:val="22"/>
        </w:rPr>
        <w:t>9</w:t>
      </w:r>
      <w:r w:rsidRPr="001117D8">
        <w:rPr>
          <w:rFonts w:asciiTheme="minorHAnsi" w:hAnsiTheme="minorHAnsi" w:cs="Arial"/>
          <w:b/>
          <w:bCs/>
          <w:sz w:val="22"/>
          <w:szCs w:val="22"/>
        </w:rPr>
        <w:fldChar w:fldCharType="end"/>
      </w:r>
      <w:bookmarkEnd w:id="17"/>
      <w:r w:rsidRPr="001117D8">
        <w:rPr>
          <w:rFonts w:asciiTheme="minorHAnsi" w:hAnsiTheme="minorHAnsi" w:cs="Arial"/>
          <w:b/>
          <w:bCs/>
          <w:sz w:val="22"/>
          <w:szCs w:val="22"/>
        </w:rPr>
        <w:t xml:space="preserve"> Top-Loading Standard Capacity Energy Use per Cycle</w:t>
      </w:r>
      <w:bookmarkEnd w:id="18"/>
      <w:bookmarkEnd w:id="19"/>
      <w:bookmarkEnd w:id="20"/>
      <w:bookmarkEnd w:id="21"/>
    </w:p>
    <w:tbl>
      <w:tblPr>
        <w:tblStyle w:val="TableContemporary"/>
        <w:tblW w:w="9108" w:type="dxa"/>
        <w:jc w:val="center"/>
        <w:tblLook w:val="04A0" w:firstRow="1" w:lastRow="0" w:firstColumn="1" w:lastColumn="0" w:noHBand="0" w:noVBand="1"/>
      </w:tblPr>
      <w:tblGrid>
        <w:gridCol w:w="1257"/>
        <w:gridCol w:w="1400"/>
        <w:gridCol w:w="1319"/>
        <w:gridCol w:w="1400"/>
        <w:gridCol w:w="1419"/>
        <w:gridCol w:w="945"/>
        <w:gridCol w:w="1368"/>
      </w:tblGrid>
      <w:tr w:rsidR="007A4F82" w:rsidRPr="001117D8" w:rsidTr="00A3063D">
        <w:trPr>
          <w:cnfStyle w:val="100000000000" w:firstRow="1" w:lastRow="0" w:firstColumn="0" w:lastColumn="0" w:oddVBand="0" w:evenVBand="0" w:oddHBand="0" w:evenHBand="0" w:firstRowFirstColumn="0" w:firstRowLastColumn="0" w:lastRowFirstColumn="0" w:lastRowLastColumn="0"/>
          <w:trHeight w:val="255"/>
          <w:jc w:val="center"/>
        </w:trPr>
        <w:tc>
          <w:tcPr>
            <w:tcW w:w="1257" w:type="dxa"/>
            <w:vMerge w:val="restart"/>
          </w:tcPr>
          <w:p w:rsidR="007A4F82" w:rsidRPr="001117D8" w:rsidRDefault="007A4F82" w:rsidP="007A4F82">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Work Paper Measure</w:t>
            </w:r>
          </w:p>
        </w:tc>
        <w:tc>
          <w:tcPr>
            <w:tcW w:w="1400" w:type="dxa"/>
            <w:vMerge w:val="restart"/>
            <w:noWrap/>
            <w:hideMark/>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MEF</w:t>
            </w:r>
          </w:p>
        </w:tc>
        <w:tc>
          <w:tcPr>
            <w:tcW w:w="1319" w:type="dxa"/>
            <w:vMerge w:val="restart"/>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IMEF*</w:t>
            </w:r>
          </w:p>
        </w:tc>
        <w:tc>
          <w:tcPr>
            <w:tcW w:w="1400" w:type="dxa"/>
            <w:vMerge w:val="restart"/>
            <w:noWrap/>
            <w:hideMark/>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Volume (ft</w:t>
            </w:r>
            <w:r w:rsidRPr="001117D8">
              <w:rPr>
                <w:rFonts w:asciiTheme="minorHAnsi" w:hAnsiTheme="minorHAnsi" w:cs="Arial"/>
                <w:bCs w:val="0"/>
                <w:color w:val="000000"/>
                <w:sz w:val="20"/>
                <w:szCs w:val="20"/>
                <w:vertAlign w:val="superscript"/>
              </w:rPr>
              <w:t>3</w:t>
            </w:r>
            <w:r w:rsidRPr="001117D8">
              <w:rPr>
                <w:rFonts w:asciiTheme="minorHAnsi" w:hAnsiTheme="minorHAnsi" w:cs="Arial"/>
                <w:bCs w:val="0"/>
                <w:color w:val="000000"/>
                <w:sz w:val="20"/>
                <w:szCs w:val="20"/>
              </w:rPr>
              <w:t>)</w:t>
            </w:r>
          </w:p>
        </w:tc>
        <w:tc>
          <w:tcPr>
            <w:tcW w:w="3732" w:type="dxa"/>
            <w:gridSpan w:val="3"/>
            <w:noWrap/>
            <w:hideMark/>
          </w:tcPr>
          <w:p w:rsidR="007A4F82" w:rsidRPr="001117D8" w:rsidRDefault="007A4F82" w:rsidP="009E5BD8">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Energy Use</w:t>
            </w:r>
            <w:r w:rsidR="009E5BD8" w:rsidRPr="001117D8">
              <w:rPr>
                <w:rFonts w:asciiTheme="minorHAnsi" w:hAnsiTheme="minorHAnsi" w:cs="Arial"/>
                <w:bCs w:val="0"/>
                <w:color w:val="000000"/>
                <w:sz w:val="20"/>
                <w:szCs w:val="20"/>
              </w:rPr>
              <w:t xml:space="preserve"> </w:t>
            </w:r>
            <w:r w:rsidRPr="001117D8">
              <w:rPr>
                <w:rFonts w:asciiTheme="minorHAnsi" w:hAnsiTheme="minorHAnsi" w:cs="Arial"/>
                <w:bCs w:val="0"/>
                <w:color w:val="000000"/>
                <w:sz w:val="20"/>
                <w:szCs w:val="20"/>
              </w:rPr>
              <w:t>(kWh/cycle)</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vMerge/>
          </w:tcPr>
          <w:p w:rsidR="007A4F82" w:rsidRPr="001117D8" w:rsidRDefault="007A4F82" w:rsidP="007A4F82">
            <w:pPr>
              <w:jc w:val="center"/>
              <w:rPr>
                <w:rFonts w:asciiTheme="minorHAnsi" w:hAnsiTheme="minorHAnsi" w:cs="Arial"/>
                <w:b/>
                <w:bCs/>
                <w:color w:val="000000"/>
                <w:sz w:val="20"/>
                <w:szCs w:val="20"/>
              </w:rPr>
            </w:pPr>
          </w:p>
        </w:tc>
        <w:tc>
          <w:tcPr>
            <w:tcW w:w="1400" w:type="dxa"/>
            <w:vMerge/>
            <w:hideMark/>
          </w:tcPr>
          <w:p w:rsidR="007A4F82" w:rsidRPr="001117D8" w:rsidRDefault="007A4F82" w:rsidP="00656444">
            <w:pPr>
              <w:jc w:val="center"/>
              <w:rPr>
                <w:rFonts w:asciiTheme="minorHAnsi" w:hAnsiTheme="minorHAnsi" w:cs="Arial"/>
                <w:b/>
                <w:bCs/>
                <w:color w:val="000000"/>
                <w:sz w:val="20"/>
                <w:szCs w:val="20"/>
              </w:rPr>
            </w:pPr>
          </w:p>
        </w:tc>
        <w:tc>
          <w:tcPr>
            <w:tcW w:w="1319" w:type="dxa"/>
            <w:vMerge/>
          </w:tcPr>
          <w:p w:rsidR="007A4F82" w:rsidRPr="001117D8" w:rsidRDefault="007A4F82" w:rsidP="00656444">
            <w:pPr>
              <w:jc w:val="center"/>
              <w:rPr>
                <w:rFonts w:asciiTheme="minorHAnsi" w:hAnsiTheme="minorHAnsi" w:cs="Arial"/>
                <w:b/>
                <w:bCs/>
                <w:color w:val="000000"/>
                <w:sz w:val="20"/>
                <w:szCs w:val="20"/>
              </w:rPr>
            </w:pPr>
          </w:p>
        </w:tc>
        <w:tc>
          <w:tcPr>
            <w:tcW w:w="1400" w:type="dxa"/>
            <w:vMerge/>
            <w:hideMark/>
          </w:tcPr>
          <w:p w:rsidR="007A4F82" w:rsidRPr="001117D8" w:rsidRDefault="007A4F82" w:rsidP="00656444">
            <w:pPr>
              <w:jc w:val="center"/>
              <w:rPr>
                <w:rFonts w:asciiTheme="minorHAnsi" w:hAnsiTheme="minorHAnsi" w:cs="Arial"/>
                <w:b/>
                <w:bCs/>
                <w:color w:val="000000"/>
                <w:sz w:val="20"/>
                <w:szCs w:val="20"/>
              </w:rPr>
            </w:pPr>
          </w:p>
        </w:tc>
        <w:tc>
          <w:tcPr>
            <w:tcW w:w="1419"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Machine</w:t>
            </w:r>
          </w:p>
        </w:tc>
        <w:tc>
          <w:tcPr>
            <w:tcW w:w="945"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Dryer</w:t>
            </w:r>
          </w:p>
        </w:tc>
        <w:tc>
          <w:tcPr>
            <w:tcW w:w="1368"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Water Heat</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0E57FF" w:rsidP="007A4F82">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Base Case</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1.26</w:t>
            </w:r>
          </w:p>
        </w:tc>
        <w:tc>
          <w:tcPr>
            <w:tcW w:w="1319" w:type="dxa"/>
            <w:vAlign w:val="bottom"/>
          </w:tcPr>
          <w:p w:rsidR="007A4F82" w:rsidRPr="001117D8" w:rsidRDefault="007A4F82">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0.84</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3.09</w:t>
            </w:r>
          </w:p>
        </w:tc>
        <w:tc>
          <w:tcPr>
            <w:tcW w:w="1419"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0.279</w:t>
            </w:r>
          </w:p>
        </w:tc>
        <w:tc>
          <w:tcPr>
            <w:tcW w:w="945"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2.16</w:t>
            </w:r>
          </w:p>
        </w:tc>
        <w:tc>
          <w:tcPr>
            <w:tcW w:w="1368"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1.24</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0.98</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3.38</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0.281</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2.43</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0.74</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1.72</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1.29</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3.38</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0.228</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1.69</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0.69</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1.80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1.37</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3.76</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0.082</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1.26</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1.80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1.37</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3.76</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0.082</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1.26</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1.80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1.37</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3.76</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0.082</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1.25</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ES</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2.00</w:t>
            </w:r>
          </w:p>
        </w:tc>
        <w:tc>
          <w:tcPr>
            <w:tcW w:w="1319" w:type="dxa"/>
            <w:vAlign w:val="bottom"/>
          </w:tcPr>
          <w:p w:rsidR="007A4F82" w:rsidRPr="001117D8" w:rsidRDefault="007A4F82">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1.57</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3.86</w:t>
            </w:r>
          </w:p>
        </w:tc>
        <w:tc>
          <w:tcPr>
            <w:tcW w:w="1419"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0.082</w:t>
            </w:r>
          </w:p>
        </w:tc>
        <w:tc>
          <w:tcPr>
            <w:tcW w:w="945"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1.38</w:t>
            </w:r>
          </w:p>
        </w:tc>
        <w:tc>
          <w:tcPr>
            <w:tcW w:w="1368"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0.99</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2.26</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1.83</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3.96</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0.077</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0.67</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2.47</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2.04</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4.34</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0.082</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1.39</w:t>
            </w:r>
          </w:p>
        </w:tc>
        <w:tc>
          <w:tcPr>
            <w:tcW w:w="136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0.66</w:t>
            </w:r>
          </w:p>
        </w:tc>
      </w:tr>
    </w:tbl>
    <w:p w:rsidR="008E3DB2" w:rsidRPr="001117D8" w:rsidRDefault="008E3DB2" w:rsidP="008E3DB2">
      <w:pPr>
        <w:ind w:left="720"/>
        <w:rPr>
          <w:rFonts w:asciiTheme="minorHAnsi" w:hAnsiTheme="minorHAnsi" w:cs="Arial"/>
          <w:sz w:val="22"/>
          <w:szCs w:val="22"/>
        </w:rPr>
      </w:pPr>
      <w:bookmarkStart w:id="22" w:name="_Ref327277368"/>
      <w:bookmarkStart w:id="23" w:name="_Ref374977157"/>
      <w:bookmarkStart w:id="24" w:name="_Toc327281420"/>
      <w:bookmarkStart w:id="25" w:name="_Toc374977802"/>
      <w:bookmarkStart w:id="26" w:name="_Toc377395516"/>
      <w:r w:rsidRPr="001117D8">
        <w:rPr>
          <w:rFonts w:asciiTheme="minorHAnsi" w:hAnsiTheme="minorHAnsi" w:cs="Arial"/>
          <w:bCs/>
          <w:sz w:val="18"/>
          <w:szCs w:val="18"/>
        </w:rPr>
        <w:t>*IMEF was calculat</w:t>
      </w:r>
      <w:r w:rsidR="00880952">
        <w:rPr>
          <w:rFonts w:asciiTheme="minorHAnsi" w:hAnsiTheme="minorHAnsi" w:cs="Arial"/>
          <w:bCs/>
          <w:sz w:val="18"/>
          <w:szCs w:val="18"/>
        </w:rPr>
        <w:t>ed using the equation y = 0.988</w:t>
      </w:r>
      <w:r w:rsidRPr="001117D8">
        <w:rPr>
          <w:rFonts w:asciiTheme="minorHAnsi" w:hAnsiTheme="minorHAnsi" w:cs="Arial"/>
          <w:bCs/>
          <w:sz w:val="18"/>
          <w:szCs w:val="18"/>
        </w:rPr>
        <w:t xml:space="preserve"> * MEF - 0.</w:t>
      </w:r>
      <w:r w:rsidR="00880952">
        <w:rPr>
          <w:rFonts w:asciiTheme="minorHAnsi" w:hAnsiTheme="minorHAnsi" w:cs="Arial"/>
          <w:bCs/>
          <w:sz w:val="18"/>
          <w:szCs w:val="18"/>
        </w:rPr>
        <w:t>405</w:t>
      </w:r>
      <w:r w:rsidRPr="001117D8">
        <w:rPr>
          <w:rFonts w:asciiTheme="minorHAnsi" w:hAnsiTheme="minorHAnsi" w:cs="Arial"/>
          <w:bCs/>
          <w:sz w:val="18"/>
          <w:szCs w:val="18"/>
        </w:rPr>
        <w:t>1, from Chapter 5 of the TSD</w:t>
      </w:r>
    </w:p>
    <w:p w:rsidR="008E3DB2" w:rsidRPr="001117D8" w:rsidRDefault="008E3DB2" w:rsidP="00F66829">
      <w:pPr>
        <w:jc w:val="center"/>
        <w:rPr>
          <w:rFonts w:asciiTheme="minorHAnsi" w:hAnsiTheme="minorHAnsi" w:cs="Arial"/>
          <w:b/>
          <w:bCs/>
          <w:sz w:val="22"/>
          <w:szCs w:val="22"/>
        </w:rPr>
      </w:pPr>
    </w:p>
    <w:p w:rsidR="00F66829" w:rsidRPr="001117D8" w:rsidRDefault="00F66829" w:rsidP="00F66829">
      <w:pPr>
        <w:jc w:val="center"/>
        <w:rPr>
          <w:rFonts w:asciiTheme="minorHAnsi" w:hAnsiTheme="minorHAnsi" w:cs="Arial"/>
          <w:b/>
          <w:bCs/>
          <w:sz w:val="22"/>
          <w:szCs w:val="22"/>
        </w:rPr>
      </w:pPr>
      <w:bookmarkStart w:id="27" w:name="_Ref392490886"/>
      <w:r w:rsidRPr="001117D8">
        <w:rPr>
          <w:rFonts w:asciiTheme="minorHAnsi" w:hAnsiTheme="minorHAnsi" w:cs="Arial"/>
          <w:b/>
          <w:bCs/>
          <w:sz w:val="22"/>
          <w:szCs w:val="22"/>
        </w:rPr>
        <w:t xml:space="preserve">Table </w:t>
      </w:r>
      <w:r w:rsidRPr="001117D8">
        <w:rPr>
          <w:rFonts w:asciiTheme="minorHAnsi" w:hAnsiTheme="minorHAnsi" w:cs="Arial"/>
          <w:b/>
          <w:bCs/>
          <w:sz w:val="22"/>
          <w:szCs w:val="22"/>
        </w:rPr>
        <w:fldChar w:fldCharType="begin"/>
      </w:r>
      <w:r w:rsidRPr="001117D8">
        <w:rPr>
          <w:rFonts w:asciiTheme="minorHAnsi" w:hAnsiTheme="minorHAnsi" w:cs="Arial"/>
          <w:b/>
          <w:bCs/>
          <w:sz w:val="22"/>
          <w:szCs w:val="22"/>
        </w:rPr>
        <w:instrText xml:space="preserve"> SEQ Table \* ARABIC </w:instrText>
      </w:r>
      <w:r w:rsidRPr="001117D8">
        <w:rPr>
          <w:rFonts w:asciiTheme="minorHAnsi" w:hAnsiTheme="minorHAnsi" w:cs="Arial"/>
          <w:b/>
          <w:bCs/>
          <w:sz w:val="22"/>
          <w:szCs w:val="22"/>
        </w:rPr>
        <w:fldChar w:fldCharType="separate"/>
      </w:r>
      <w:r w:rsidR="00952044">
        <w:rPr>
          <w:rFonts w:asciiTheme="minorHAnsi" w:hAnsiTheme="minorHAnsi" w:cs="Arial"/>
          <w:b/>
          <w:bCs/>
          <w:noProof/>
          <w:sz w:val="22"/>
          <w:szCs w:val="22"/>
        </w:rPr>
        <w:t>10</w:t>
      </w:r>
      <w:r w:rsidRPr="001117D8">
        <w:rPr>
          <w:rFonts w:asciiTheme="minorHAnsi" w:hAnsiTheme="minorHAnsi" w:cs="Arial"/>
          <w:b/>
          <w:bCs/>
          <w:sz w:val="22"/>
          <w:szCs w:val="22"/>
        </w:rPr>
        <w:fldChar w:fldCharType="end"/>
      </w:r>
      <w:bookmarkEnd w:id="22"/>
      <w:bookmarkEnd w:id="23"/>
      <w:bookmarkEnd w:id="27"/>
      <w:r w:rsidRPr="001117D8">
        <w:rPr>
          <w:rFonts w:asciiTheme="minorHAnsi" w:hAnsiTheme="minorHAnsi" w:cs="Arial"/>
          <w:b/>
          <w:bCs/>
          <w:sz w:val="22"/>
          <w:szCs w:val="22"/>
        </w:rPr>
        <w:t xml:space="preserve"> Front-Loading Standard Capacity Energy Use per Cycle</w:t>
      </w:r>
      <w:bookmarkEnd w:id="24"/>
      <w:bookmarkEnd w:id="25"/>
      <w:bookmarkEnd w:id="26"/>
    </w:p>
    <w:tbl>
      <w:tblPr>
        <w:tblStyle w:val="TableContemporary"/>
        <w:tblW w:w="9198" w:type="dxa"/>
        <w:jc w:val="center"/>
        <w:tblLook w:val="04A0" w:firstRow="1" w:lastRow="0" w:firstColumn="1" w:lastColumn="0" w:noHBand="0" w:noVBand="1"/>
      </w:tblPr>
      <w:tblGrid>
        <w:gridCol w:w="1257"/>
        <w:gridCol w:w="1400"/>
        <w:gridCol w:w="1319"/>
        <w:gridCol w:w="1400"/>
        <w:gridCol w:w="1419"/>
        <w:gridCol w:w="945"/>
        <w:gridCol w:w="1458"/>
      </w:tblGrid>
      <w:tr w:rsidR="007A4F82" w:rsidRPr="001117D8" w:rsidTr="00A3063D">
        <w:trPr>
          <w:cnfStyle w:val="100000000000" w:firstRow="1" w:lastRow="0" w:firstColumn="0" w:lastColumn="0" w:oddVBand="0" w:evenVBand="0" w:oddHBand="0" w:evenHBand="0" w:firstRowFirstColumn="0" w:firstRowLastColumn="0" w:lastRowFirstColumn="0" w:lastRowLastColumn="0"/>
          <w:trHeight w:val="255"/>
          <w:jc w:val="center"/>
        </w:trPr>
        <w:tc>
          <w:tcPr>
            <w:tcW w:w="1257" w:type="dxa"/>
            <w:vMerge w:val="restart"/>
          </w:tcPr>
          <w:p w:rsidR="007A4F82" w:rsidRPr="001117D8" w:rsidRDefault="007A4F82" w:rsidP="007A4F82">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Work Paper Measure</w:t>
            </w:r>
          </w:p>
        </w:tc>
        <w:tc>
          <w:tcPr>
            <w:tcW w:w="1400" w:type="dxa"/>
            <w:vMerge w:val="restart"/>
            <w:noWrap/>
            <w:hideMark/>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MEF</w:t>
            </w:r>
          </w:p>
        </w:tc>
        <w:tc>
          <w:tcPr>
            <w:tcW w:w="1319" w:type="dxa"/>
            <w:vMerge w:val="restart"/>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IMEF*</w:t>
            </w:r>
          </w:p>
        </w:tc>
        <w:tc>
          <w:tcPr>
            <w:tcW w:w="1400" w:type="dxa"/>
            <w:vMerge w:val="restart"/>
            <w:noWrap/>
            <w:hideMark/>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Volume</w:t>
            </w:r>
          </w:p>
        </w:tc>
        <w:tc>
          <w:tcPr>
            <w:tcW w:w="3822" w:type="dxa"/>
            <w:gridSpan w:val="3"/>
            <w:noWrap/>
            <w:hideMark/>
          </w:tcPr>
          <w:p w:rsidR="007A4F82" w:rsidRPr="001117D8" w:rsidRDefault="007A4F82" w:rsidP="00656444">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Energy Use (kWh/cycle)</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vMerge/>
          </w:tcPr>
          <w:p w:rsidR="007A4F82" w:rsidRPr="001117D8" w:rsidRDefault="007A4F82" w:rsidP="007A4F82">
            <w:pPr>
              <w:jc w:val="center"/>
              <w:rPr>
                <w:rFonts w:asciiTheme="minorHAnsi" w:hAnsiTheme="minorHAnsi" w:cs="Arial"/>
                <w:b/>
                <w:bCs/>
                <w:color w:val="000000"/>
                <w:sz w:val="20"/>
                <w:szCs w:val="20"/>
              </w:rPr>
            </w:pPr>
          </w:p>
        </w:tc>
        <w:tc>
          <w:tcPr>
            <w:tcW w:w="1400" w:type="dxa"/>
            <w:vMerge/>
            <w:hideMark/>
          </w:tcPr>
          <w:p w:rsidR="007A4F82" w:rsidRPr="001117D8" w:rsidRDefault="007A4F82" w:rsidP="00656444">
            <w:pPr>
              <w:jc w:val="center"/>
              <w:rPr>
                <w:rFonts w:asciiTheme="minorHAnsi" w:hAnsiTheme="minorHAnsi" w:cs="Arial"/>
                <w:b/>
                <w:bCs/>
                <w:color w:val="000000"/>
                <w:sz w:val="20"/>
                <w:szCs w:val="20"/>
              </w:rPr>
            </w:pPr>
          </w:p>
        </w:tc>
        <w:tc>
          <w:tcPr>
            <w:tcW w:w="1319" w:type="dxa"/>
            <w:vMerge/>
          </w:tcPr>
          <w:p w:rsidR="007A4F82" w:rsidRPr="001117D8" w:rsidRDefault="007A4F82" w:rsidP="00656444">
            <w:pPr>
              <w:jc w:val="center"/>
              <w:rPr>
                <w:rFonts w:asciiTheme="minorHAnsi" w:hAnsiTheme="minorHAnsi" w:cs="Arial"/>
                <w:b/>
                <w:bCs/>
                <w:color w:val="000000"/>
                <w:sz w:val="20"/>
                <w:szCs w:val="20"/>
              </w:rPr>
            </w:pPr>
          </w:p>
        </w:tc>
        <w:tc>
          <w:tcPr>
            <w:tcW w:w="1400" w:type="dxa"/>
            <w:vMerge/>
            <w:hideMark/>
          </w:tcPr>
          <w:p w:rsidR="007A4F82" w:rsidRPr="001117D8" w:rsidRDefault="007A4F82" w:rsidP="00656444">
            <w:pPr>
              <w:jc w:val="center"/>
              <w:rPr>
                <w:rFonts w:asciiTheme="minorHAnsi" w:hAnsiTheme="minorHAnsi" w:cs="Arial"/>
                <w:b/>
                <w:bCs/>
                <w:color w:val="000000"/>
                <w:sz w:val="20"/>
                <w:szCs w:val="20"/>
              </w:rPr>
            </w:pPr>
          </w:p>
        </w:tc>
        <w:tc>
          <w:tcPr>
            <w:tcW w:w="1419"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Machine</w:t>
            </w:r>
          </w:p>
        </w:tc>
        <w:tc>
          <w:tcPr>
            <w:tcW w:w="945"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Dryer</w:t>
            </w:r>
          </w:p>
        </w:tc>
        <w:tc>
          <w:tcPr>
            <w:tcW w:w="1458" w:type="dxa"/>
            <w:noWrap/>
            <w:hideMark/>
          </w:tcPr>
          <w:p w:rsidR="007A4F82" w:rsidRPr="001117D8" w:rsidRDefault="007A4F82" w:rsidP="00656444">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Water Heat</w:t>
            </w:r>
          </w:p>
        </w:tc>
      </w:tr>
      <w:tr w:rsidR="002864C8" w:rsidRPr="001117D8" w:rsidTr="00F36678">
        <w:trPr>
          <w:cnfStyle w:val="000000010000" w:firstRow="0" w:lastRow="0" w:firstColumn="0" w:lastColumn="0" w:oddVBand="0" w:evenVBand="0" w:oddHBand="0" w:evenHBand="1" w:firstRowFirstColumn="0" w:firstRowLastColumn="0" w:lastRowFirstColumn="0" w:lastRowLastColumn="0"/>
          <w:trHeight w:val="255"/>
          <w:jc w:val="center"/>
        </w:trPr>
        <w:tc>
          <w:tcPr>
            <w:tcW w:w="9198" w:type="dxa"/>
            <w:gridSpan w:val="7"/>
          </w:tcPr>
          <w:p w:rsidR="002864C8" w:rsidRPr="001117D8" w:rsidRDefault="002864C8" w:rsidP="002864C8">
            <w:pPr>
              <w:rPr>
                <w:rFonts w:asciiTheme="minorHAnsi" w:hAnsiTheme="minorHAnsi" w:cs="Arial"/>
                <w:color w:val="000000"/>
                <w:sz w:val="20"/>
                <w:szCs w:val="20"/>
              </w:rPr>
            </w:pPr>
            <w:r w:rsidRPr="002864C8">
              <w:rPr>
                <w:rFonts w:asciiTheme="minorHAnsi" w:hAnsiTheme="minorHAnsi" w:cs="Arial"/>
                <w:i/>
                <w:color w:val="000000"/>
                <w:sz w:val="20"/>
                <w:szCs w:val="20"/>
              </w:rPr>
              <w:t>From the TSD:</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1.72</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3.00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0.113</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1.31</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0.69</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1.72</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3.00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0.113</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1.31</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0.69</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1.72</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3.00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0.113</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1.31</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0.70</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1.80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1.49</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3.00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0.113</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1.31</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0.60</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b/>
              </w:rPr>
            </w:pPr>
            <w:r w:rsidRPr="001117D8">
              <w:rPr>
                <w:rFonts w:asciiTheme="minorHAnsi" w:hAnsiTheme="minorHAnsi" w:cs="Arial"/>
                <w:b/>
                <w:color w:val="000000"/>
                <w:sz w:val="20"/>
                <w:szCs w:val="20"/>
              </w:rPr>
              <w:t>ES</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2.00</w:t>
            </w:r>
          </w:p>
        </w:tc>
        <w:tc>
          <w:tcPr>
            <w:tcW w:w="1319" w:type="dxa"/>
            <w:vAlign w:val="bottom"/>
          </w:tcPr>
          <w:p w:rsidR="007A4F82" w:rsidRPr="001117D8" w:rsidRDefault="007A4F82">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1.66</w:t>
            </w:r>
          </w:p>
        </w:tc>
        <w:tc>
          <w:tcPr>
            <w:tcW w:w="1400"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3.30</w:t>
            </w:r>
          </w:p>
        </w:tc>
        <w:tc>
          <w:tcPr>
            <w:tcW w:w="1419"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0.163</w:t>
            </w:r>
          </w:p>
        </w:tc>
        <w:tc>
          <w:tcPr>
            <w:tcW w:w="945"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1.42</w:t>
            </w:r>
          </w:p>
        </w:tc>
        <w:tc>
          <w:tcPr>
            <w:tcW w:w="1458" w:type="dxa"/>
            <w:noWrap/>
            <w:hideMark/>
          </w:tcPr>
          <w:p w:rsidR="007A4F82" w:rsidRPr="001117D8" w:rsidRDefault="007A4F82" w:rsidP="00656444">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0.40</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2.20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1.84</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3.41</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0.154</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1.34</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0.36</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2.40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2.02</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3.60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0.164</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1.41</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0.20</w:t>
            </w:r>
          </w:p>
        </w:tc>
      </w:tr>
      <w:tr w:rsidR="007A4F82" w:rsidRPr="001117D8" w:rsidTr="00A3063D">
        <w:trPr>
          <w:cnfStyle w:val="000000010000" w:firstRow="0" w:lastRow="0" w:firstColumn="0" w:lastColumn="0" w:oddVBand="0" w:evenVBand="0" w:oddHBand="0" w:evenHBand="1"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2.60</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2.20</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3.83</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0.167</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1.37</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0.21</w:t>
            </w:r>
          </w:p>
        </w:tc>
      </w:tr>
      <w:tr w:rsidR="007A4F82"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7A4F82" w:rsidRPr="001117D8" w:rsidRDefault="007A4F82" w:rsidP="007A4F82">
            <w:pPr>
              <w:jc w:val="center"/>
              <w:rPr>
                <w:rFonts w:asciiTheme="minorHAnsi" w:hAnsiTheme="minorHAnsi"/>
              </w:rPr>
            </w:pPr>
            <w:r w:rsidRPr="001117D8">
              <w:rPr>
                <w:rFonts w:asciiTheme="minorHAnsi" w:hAnsiTheme="minorHAnsi" w:cs="Arial"/>
                <w:color w:val="000000"/>
                <w:sz w:val="20"/>
                <w:szCs w:val="20"/>
              </w:rPr>
              <w:t>N/A</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2.89</w:t>
            </w:r>
          </w:p>
        </w:tc>
        <w:tc>
          <w:tcPr>
            <w:tcW w:w="1319" w:type="dxa"/>
            <w:vAlign w:val="bottom"/>
          </w:tcPr>
          <w:p w:rsidR="007A4F82" w:rsidRPr="001117D8" w:rsidRDefault="007A4F82">
            <w:pPr>
              <w:jc w:val="center"/>
              <w:rPr>
                <w:rFonts w:asciiTheme="minorHAnsi" w:hAnsiTheme="minorHAnsi" w:cs="Arial"/>
                <w:color w:val="000000"/>
                <w:sz w:val="20"/>
                <w:szCs w:val="20"/>
              </w:rPr>
            </w:pPr>
            <w:r w:rsidRPr="001117D8">
              <w:rPr>
                <w:rFonts w:asciiTheme="minorHAnsi" w:hAnsiTheme="minorHAnsi" w:cs="Arial"/>
                <w:color w:val="000000"/>
                <w:sz w:val="20"/>
                <w:szCs w:val="20"/>
              </w:rPr>
              <w:t>2.46</w:t>
            </w:r>
          </w:p>
        </w:tc>
        <w:tc>
          <w:tcPr>
            <w:tcW w:w="1400"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3.90</w:t>
            </w:r>
          </w:p>
        </w:tc>
        <w:tc>
          <w:tcPr>
            <w:tcW w:w="1419"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0.155</w:t>
            </w:r>
          </w:p>
        </w:tc>
        <w:tc>
          <w:tcPr>
            <w:tcW w:w="945"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1.38</w:t>
            </w:r>
          </w:p>
        </w:tc>
        <w:tc>
          <w:tcPr>
            <w:tcW w:w="1458" w:type="dxa"/>
            <w:noWrap/>
            <w:hideMark/>
          </w:tcPr>
          <w:p w:rsidR="007A4F82" w:rsidRPr="001117D8" w:rsidRDefault="007A4F82" w:rsidP="00656444">
            <w:pPr>
              <w:jc w:val="center"/>
              <w:rPr>
                <w:rFonts w:asciiTheme="minorHAnsi" w:hAnsiTheme="minorHAnsi" w:cs="Arial"/>
                <w:color w:val="000000"/>
                <w:sz w:val="20"/>
                <w:szCs w:val="20"/>
              </w:rPr>
            </w:pPr>
            <w:r w:rsidRPr="001117D8">
              <w:rPr>
                <w:rFonts w:asciiTheme="minorHAnsi" w:hAnsiTheme="minorHAnsi" w:cs="Arial"/>
                <w:color w:val="000000"/>
                <w:sz w:val="20"/>
                <w:szCs w:val="20"/>
              </w:rPr>
              <w:t>0.04</w:t>
            </w:r>
          </w:p>
        </w:tc>
      </w:tr>
      <w:tr w:rsidR="002864C8" w:rsidRPr="001117D8" w:rsidTr="00F36678">
        <w:trPr>
          <w:cnfStyle w:val="000000010000" w:firstRow="0" w:lastRow="0" w:firstColumn="0" w:lastColumn="0" w:oddVBand="0" w:evenVBand="0" w:oddHBand="0" w:evenHBand="1" w:firstRowFirstColumn="0" w:firstRowLastColumn="0" w:lastRowFirstColumn="0" w:lastRowLastColumn="0"/>
          <w:trHeight w:val="255"/>
          <w:jc w:val="center"/>
        </w:trPr>
        <w:tc>
          <w:tcPr>
            <w:tcW w:w="9198" w:type="dxa"/>
            <w:gridSpan w:val="7"/>
          </w:tcPr>
          <w:p w:rsidR="002864C8" w:rsidRPr="002864C8" w:rsidRDefault="006140CE" w:rsidP="00F36678">
            <w:pPr>
              <w:rPr>
                <w:rFonts w:asciiTheme="minorHAnsi" w:hAnsiTheme="minorHAnsi" w:cs="Arial"/>
                <w:i/>
                <w:color w:val="000000"/>
                <w:sz w:val="20"/>
                <w:szCs w:val="20"/>
              </w:rPr>
            </w:pPr>
            <w:r>
              <w:rPr>
                <w:rFonts w:asciiTheme="minorHAnsi" w:hAnsiTheme="minorHAnsi" w:cs="Arial"/>
                <w:i/>
                <w:color w:val="000000"/>
                <w:sz w:val="20"/>
                <w:szCs w:val="20"/>
              </w:rPr>
              <w:t>Calculated separately because this MEF was not covered by the TSD</w:t>
            </w:r>
            <w:r w:rsidRPr="002864C8">
              <w:rPr>
                <w:rFonts w:asciiTheme="minorHAnsi" w:hAnsiTheme="minorHAnsi" w:cs="Arial"/>
                <w:i/>
                <w:color w:val="000000"/>
                <w:sz w:val="20"/>
                <w:szCs w:val="20"/>
              </w:rPr>
              <w:t>:</w:t>
            </w:r>
            <w:r w:rsidRPr="002864C8">
              <w:rPr>
                <w:rFonts w:asciiTheme="minorHAnsi" w:hAnsiTheme="minorHAnsi" w:cs="Arial"/>
                <w:i/>
                <w:color w:val="000000"/>
                <w:sz w:val="20"/>
                <w:szCs w:val="20"/>
              </w:rPr>
              <w:tab/>
            </w:r>
          </w:p>
        </w:tc>
      </w:tr>
      <w:tr w:rsidR="002864C8" w:rsidRPr="001117D8" w:rsidTr="00A3063D">
        <w:trPr>
          <w:cnfStyle w:val="000000100000" w:firstRow="0" w:lastRow="0" w:firstColumn="0" w:lastColumn="0" w:oddVBand="0" w:evenVBand="0" w:oddHBand="1" w:evenHBand="0" w:firstRowFirstColumn="0" w:firstRowLastColumn="0" w:lastRowFirstColumn="0" w:lastRowLastColumn="0"/>
          <w:trHeight w:val="255"/>
          <w:jc w:val="center"/>
        </w:trPr>
        <w:tc>
          <w:tcPr>
            <w:tcW w:w="1257" w:type="dxa"/>
          </w:tcPr>
          <w:p w:rsidR="002864C8" w:rsidRPr="001117D8" w:rsidRDefault="002864C8" w:rsidP="007A4F82">
            <w:pPr>
              <w:jc w:val="center"/>
              <w:rPr>
                <w:rFonts w:asciiTheme="minorHAnsi" w:hAnsiTheme="minorHAnsi"/>
                <w:b/>
              </w:rPr>
            </w:pPr>
            <w:r w:rsidRPr="001117D8">
              <w:rPr>
                <w:rFonts w:asciiTheme="minorHAnsi" w:hAnsiTheme="minorHAnsi" w:cs="Arial"/>
                <w:b/>
                <w:color w:val="000000"/>
                <w:sz w:val="20"/>
                <w:szCs w:val="20"/>
              </w:rPr>
              <w:t>ESME</w:t>
            </w:r>
            <w:r w:rsidR="00232353">
              <w:rPr>
                <w:rFonts w:asciiTheme="minorHAnsi" w:hAnsiTheme="minorHAnsi" w:cs="Arial"/>
                <w:b/>
                <w:color w:val="000000"/>
                <w:sz w:val="20"/>
                <w:szCs w:val="20"/>
              </w:rPr>
              <w:t>**</w:t>
            </w:r>
          </w:p>
        </w:tc>
        <w:tc>
          <w:tcPr>
            <w:tcW w:w="1400" w:type="dxa"/>
            <w:noWrap/>
            <w:vAlign w:val="bottom"/>
          </w:tcPr>
          <w:p w:rsidR="002864C8" w:rsidRPr="001117D8" w:rsidRDefault="002864C8" w:rsidP="00A17980">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3.32</w:t>
            </w:r>
          </w:p>
        </w:tc>
        <w:tc>
          <w:tcPr>
            <w:tcW w:w="1319" w:type="dxa"/>
            <w:vAlign w:val="bottom"/>
          </w:tcPr>
          <w:p w:rsidR="002864C8" w:rsidRPr="001117D8" w:rsidRDefault="002864C8">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2.85</w:t>
            </w:r>
          </w:p>
        </w:tc>
        <w:tc>
          <w:tcPr>
            <w:tcW w:w="1400" w:type="dxa"/>
            <w:noWrap/>
            <w:vAlign w:val="bottom"/>
          </w:tcPr>
          <w:p w:rsidR="002864C8" w:rsidRPr="001117D8" w:rsidRDefault="002864C8">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4.24</w:t>
            </w:r>
          </w:p>
        </w:tc>
        <w:tc>
          <w:tcPr>
            <w:tcW w:w="1419" w:type="dxa"/>
            <w:noWrap/>
            <w:vAlign w:val="bottom"/>
          </w:tcPr>
          <w:p w:rsidR="002864C8" w:rsidRPr="001117D8" w:rsidRDefault="002864C8">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0.149</w:t>
            </w:r>
          </w:p>
        </w:tc>
        <w:tc>
          <w:tcPr>
            <w:tcW w:w="945" w:type="dxa"/>
            <w:noWrap/>
            <w:vAlign w:val="bottom"/>
          </w:tcPr>
          <w:p w:rsidR="002864C8" w:rsidRPr="001117D8" w:rsidRDefault="002864C8">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1.19</w:t>
            </w:r>
          </w:p>
        </w:tc>
        <w:tc>
          <w:tcPr>
            <w:tcW w:w="1458" w:type="dxa"/>
            <w:noWrap/>
            <w:vAlign w:val="bottom"/>
          </w:tcPr>
          <w:p w:rsidR="002864C8" w:rsidRPr="001117D8" w:rsidRDefault="002864C8">
            <w:pPr>
              <w:jc w:val="center"/>
              <w:rPr>
                <w:rFonts w:asciiTheme="minorHAnsi" w:hAnsiTheme="minorHAnsi" w:cs="Arial"/>
                <w:b/>
                <w:color w:val="000000"/>
                <w:sz w:val="20"/>
                <w:szCs w:val="20"/>
              </w:rPr>
            </w:pPr>
            <w:r w:rsidRPr="001117D8">
              <w:rPr>
                <w:rFonts w:asciiTheme="minorHAnsi" w:hAnsiTheme="minorHAnsi" w:cs="Arial"/>
                <w:b/>
                <w:color w:val="000000"/>
                <w:sz w:val="20"/>
                <w:szCs w:val="20"/>
              </w:rPr>
              <w:t>0.15</w:t>
            </w:r>
          </w:p>
        </w:tc>
      </w:tr>
    </w:tbl>
    <w:p w:rsidR="007F1A07" w:rsidRDefault="007A4F82" w:rsidP="007A4F82">
      <w:pPr>
        <w:ind w:left="720"/>
        <w:rPr>
          <w:rFonts w:asciiTheme="minorHAnsi" w:hAnsiTheme="minorHAnsi" w:cs="Arial"/>
          <w:bCs/>
          <w:sz w:val="18"/>
          <w:szCs w:val="18"/>
        </w:rPr>
      </w:pPr>
      <w:r w:rsidRPr="001117D8">
        <w:rPr>
          <w:rFonts w:asciiTheme="minorHAnsi" w:hAnsiTheme="minorHAnsi" w:cs="Arial"/>
          <w:bCs/>
          <w:sz w:val="18"/>
          <w:szCs w:val="18"/>
        </w:rPr>
        <w:t>*IMEF was calculated using the equation y = 0.8979 * MEF - 0.</w:t>
      </w:r>
      <w:r w:rsidR="002864C8">
        <w:rPr>
          <w:rFonts w:asciiTheme="minorHAnsi" w:hAnsiTheme="minorHAnsi" w:cs="Arial"/>
          <w:bCs/>
          <w:sz w:val="18"/>
          <w:szCs w:val="18"/>
        </w:rPr>
        <w:t>1311, from Chapter 5 of the TSD</w:t>
      </w:r>
    </w:p>
    <w:p w:rsidR="00232353" w:rsidRPr="002864C8" w:rsidRDefault="00232353" w:rsidP="007A4F82">
      <w:pPr>
        <w:ind w:left="720"/>
        <w:rPr>
          <w:rFonts w:asciiTheme="minorHAnsi" w:hAnsiTheme="minorHAnsi" w:cs="Arial"/>
          <w:bCs/>
          <w:sz w:val="18"/>
          <w:szCs w:val="18"/>
        </w:rPr>
      </w:pPr>
      <w:r>
        <w:rPr>
          <w:rFonts w:asciiTheme="minorHAnsi" w:hAnsiTheme="minorHAnsi" w:cs="Arial"/>
          <w:bCs/>
          <w:sz w:val="18"/>
          <w:szCs w:val="18"/>
        </w:rPr>
        <w:t>**ESME models are front-loading only.</w:t>
      </w:r>
    </w:p>
    <w:p w:rsidR="00F66829" w:rsidRPr="001117D8" w:rsidRDefault="00F66829" w:rsidP="00902E97">
      <w:pPr>
        <w:rPr>
          <w:rFonts w:asciiTheme="minorHAnsi" w:hAnsiTheme="minorHAnsi" w:cs="Arial"/>
          <w:sz w:val="22"/>
          <w:szCs w:val="22"/>
        </w:rPr>
      </w:pPr>
    </w:p>
    <w:p w:rsidR="00A3063D" w:rsidRPr="001117D8" w:rsidRDefault="000C608F" w:rsidP="00902E97">
      <w:pPr>
        <w:rPr>
          <w:rFonts w:asciiTheme="minorHAnsi" w:hAnsiTheme="minorHAnsi" w:cs="Arial"/>
          <w:sz w:val="22"/>
          <w:szCs w:val="22"/>
          <w:u w:val="single"/>
        </w:rPr>
      </w:pPr>
      <w:r w:rsidRPr="001117D8">
        <w:rPr>
          <w:rFonts w:asciiTheme="minorHAnsi" w:hAnsiTheme="minorHAnsi" w:cs="Arial"/>
          <w:sz w:val="22"/>
          <w:szCs w:val="22"/>
          <w:u w:val="single"/>
        </w:rPr>
        <w:t>Determination of Average MEF</w:t>
      </w:r>
    </w:p>
    <w:p w:rsidR="00A3063D" w:rsidRPr="001117D8" w:rsidRDefault="00A42325" w:rsidP="00902E97">
      <w:pPr>
        <w:rPr>
          <w:rFonts w:asciiTheme="minorHAnsi" w:hAnsiTheme="minorHAnsi" w:cs="Arial"/>
          <w:sz w:val="22"/>
          <w:szCs w:val="22"/>
        </w:rPr>
      </w:pPr>
      <w:r w:rsidRPr="001117D8">
        <w:rPr>
          <w:rFonts w:asciiTheme="minorHAnsi" w:hAnsiTheme="minorHAnsi" w:cs="Arial"/>
          <w:sz w:val="22"/>
          <w:szCs w:val="22"/>
        </w:rPr>
        <w:t xml:space="preserve">The MEFs for </w:t>
      </w:r>
      <w:r w:rsidR="005F70F7">
        <w:rPr>
          <w:rFonts w:asciiTheme="minorHAnsi" w:hAnsiTheme="minorHAnsi" w:cs="Arial"/>
          <w:sz w:val="22"/>
          <w:szCs w:val="22"/>
        </w:rPr>
        <w:t>the</w:t>
      </w:r>
      <w:r w:rsidRPr="001117D8">
        <w:rPr>
          <w:rFonts w:asciiTheme="minorHAnsi" w:hAnsiTheme="minorHAnsi" w:cs="Arial"/>
          <w:sz w:val="22"/>
          <w:szCs w:val="22"/>
        </w:rPr>
        <w:t xml:space="preserve"> base</w:t>
      </w:r>
      <w:r w:rsidR="00232353">
        <w:rPr>
          <w:rFonts w:asciiTheme="minorHAnsi" w:hAnsiTheme="minorHAnsi" w:cs="Arial"/>
          <w:sz w:val="22"/>
          <w:szCs w:val="22"/>
        </w:rPr>
        <w:t xml:space="preserve"> case</w:t>
      </w:r>
      <w:r w:rsidRPr="001117D8">
        <w:rPr>
          <w:rFonts w:asciiTheme="minorHAnsi" w:hAnsiTheme="minorHAnsi" w:cs="Arial"/>
          <w:sz w:val="22"/>
          <w:szCs w:val="22"/>
        </w:rPr>
        <w:t xml:space="preserve"> and measure cases are shown in</w:t>
      </w:r>
      <w:r w:rsidR="00232353">
        <w:rPr>
          <w:rFonts w:asciiTheme="minorHAnsi" w:hAnsiTheme="minorHAnsi" w:cs="Arial"/>
          <w:sz w:val="22"/>
          <w:szCs w:val="22"/>
        </w:rPr>
        <w:t xml:space="preserve"> </w:t>
      </w:r>
      <w:r w:rsidR="00232353">
        <w:rPr>
          <w:rFonts w:asciiTheme="minorHAnsi" w:hAnsiTheme="minorHAnsi" w:cs="Arial"/>
          <w:sz w:val="22"/>
          <w:szCs w:val="22"/>
        </w:rPr>
        <w:fldChar w:fldCharType="begin"/>
      </w:r>
      <w:r w:rsidR="00232353">
        <w:rPr>
          <w:rFonts w:asciiTheme="minorHAnsi" w:hAnsiTheme="minorHAnsi" w:cs="Arial"/>
          <w:sz w:val="22"/>
          <w:szCs w:val="22"/>
        </w:rPr>
        <w:instrText xml:space="preserve"> REF _Ref392514769 \h </w:instrText>
      </w:r>
      <w:r w:rsidR="00232353">
        <w:rPr>
          <w:rFonts w:asciiTheme="minorHAnsi" w:hAnsiTheme="minorHAnsi" w:cs="Arial"/>
          <w:sz w:val="22"/>
          <w:szCs w:val="22"/>
        </w:rPr>
      </w:r>
      <w:r w:rsidR="00232353">
        <w:rPr>
          <w:rFonts w:asciiTheme="minorHAnsi" w:hAnsiTheme="minorHAnsi" w:cs="Arial"/>
          <w:sz w:val="22"/>
          <w:szCs w:val="22"/>
        </w:rPr>
        <w:fldChar w:fldCharType="separate"/>
      </w:r>
      <w:r w:rsidR="00952044" w:rsidRPr="001117D8">
        <w:rPr>
          <w:rFonts w:asciiTheme="minorHAnsi" w:hAnsiTheme="minorHAnsi" w:cs="Arial"/>
          <w:sz w:val="22"/>
          <w:szCs w:val="22"/>
        </w:rPr>
        <w:t xml:space="preserve">Table </w:t>
      </w:r>
      <w:r w:rsidR="00952044">
        <w:rPr>
          <w:rFonts w:asciiTheme="minorHAnsi" w:hAnsiTheme="minorHAnsi" w:cs="Arial"/>
          <w:noProof/>
          <w:sz w:val="22"/>
          <w:szCs w:val="22"/>
        </w:rPr>
        <w:t>11</w:t>
      </w:r>
      <w:r w:rsidR="00232353">
        <w:rPr>
          <w:rFonts w:asciiTheme="minorHAnsi" w:hAnsiTheme="minorHAnsi" w:cs="Arial"/>
          <w:sz w:val="22"/>
          <w:szCs w:val="22"/>
        </w:rPr>
        <w:fldChar w:fldCharType="end"/>
      </w:r>
      <w:r w:rsidRPr="001117D8">
        <w:rPr>
          <w:rFonts w:asciiTheme="minorHAnsi" w:hAnsiTheme="minorHAnsi" w:cs="Arial"/>
          <w:sz w:val="22"/>
          <w:szCs w:val="22"/>
        </w:rPr>
        <w:t xml:space="preserve">. Even though the minimum required MEF for ESME </w:t>
      </w:r>
      <w:r w:rsidR="00232353">
        <w:rPr>
          <w:rFonts w:asciiTheme="minorHAnsi" w:hAnsiTheme="minorHAnsi" w:cs="Arial"/>
          <w:sz w:val="22"/>
          <w:szCs w:val="22"/>
        </w:rPr>
        <w:t>is</w:t>
      </w:r>
      <w:r w:rsidRPr="001117D8">
        <w:rPr>
          <w:rFonts w:asciiTheme="minorHAnsi" w:hAnsiTheme="minorHAnsi" w:cs="Arial"/>
          <w:sz w:val="22"/>
          <w:szCs w:val="22"/>
        </w:rPr>
        <w:t xml:space="preserve"> 3.2, a market average</w:t>
      </w:r>
      <w:r w:rsidR="00232353">
        <w:rPr>
          <w:rFonts w:asciiTheme="minorHAnsi" w:hAnsiTheme="minorHAnsi" w:cs="Arial"/>
          <w:sz w:val="22"/>
          <w:szCs w:val="22"/>
        </w:rPr>
        <w:t xml:space="preserve"> of 3.32</w:t>
      </w:r>
      <w:r w:rsidRPr="001117D8">
        <w:rPr>
          <w:rFonts w:asciiTheme="minorHAnsi" w:hAnsiTheme="minorHAnsi" w:cs="Arial"/>
          <w:sz w:val="22"/>
          <w:szCs w:val="22"/>
        </w:rPr>
        <w:t xml:space="preserve"> was determined by averaging MEFs from</w:t>
      </w:r>
      <w:r w:rsidR="00232353">
        <w:rPr>
          <w:rFonts w:asciiTheme="minorHAnsi" w:hAnsiTheme="minorHAnsi" w:cs="Arial"/>
          <w:sz w:val="22"/>
          <w:szCs w:val="22"/>
        </w:rPr>
        <w:t xml:space="preserve"> the ESME qualified products list</w:t>
      </w:r>
      <w:r w:rsidRPr="001117D8">
        <w:rPr>
          <w:rFonts w:asciiTheme="minorHAnsi" w:hAnsiTheme="minorHAnsi" w:cs="Arial"/>
          <w:sz w:val="22"/>
          <w:szCs w:val="22"/>
        </w:rPr>
        <w:t>.</w:t>
      </w:r>
    </w:p>
    <w:p w:rsidR="00A42325" w:rsidRPr="001117D8" w:rsidRDefault="00A42325" w:rsidP="00902E97">
      <w:pPr>
        <w:rPr>
          <w:rFonts w:asciiTheme="minorHAnsi" w:hAnsiTheme="minorHAnsi" w:cs="Arial"/>
          <w:sz w:val="22"/>
          <w:szCs w:val="22"/>
        </w:rPr>
      </w:pPr>
    </w:p>
    <w:p w:rsidR="00B12250" w:rsidRDefault="00B12250" w:rsidP="00A42325">
      <w:pPr>
        <w:pStyle w:val="Caption"/>
        <w:jc w:val="center"/>
        <w:rPr>
          <w:rFonts w:asciiTheme="minorHAnsi" w:hAnsiTheme="minorHAnsi" w:cs="Arial"/>
          <w:sz w:val="22"/>
          <w:szCs w:val="22"/>
        </w:rPr>
      </w:pPr>
      <w:bookmarkStart w:id="28" w:name="_Ref392514769"/>
    </w:p>
    <w:p w:rsidR="00A42325" w:rsidRPr="001117D8" w:rsidRDefault="00A42325" w:rsidP="00A42325">
      <w:pPr>
        <w:pStyle w:val="Caption"/>
        <w:jc w:val="center"/>
        <w:rPr>
          <w:rFonts w:asciiTheme="minorHAnsi" w:hAnsiTheme="minorHAnsi" w:cs="Arial"/>
          <w:sz w:val="22"/>
          <w:szCs w:val="22"/>
        </w:rPr>
      </w:pPr>
      <w:r w:rsidRPr="001117D8">
        <w:rPr>
          <w:rFonts w:asciiTheme="minorHAnsi" w:hAnsiTheme="minorHAnsi" w:cs="Arial"/>
          <w:sz w:val="22"/>
          <w:szCs w:val="22"/>
        </w:rPr>
        <w:lastRenderedPageBreak/>
        <w:t xml:space="preserve">Table </w:t>
      </w:r>
      <w:r w:rsidRPr="001117D8">
        <w:rPr>
          <w:rFonts w:asciiTheme="minorHAnsi" w:hAnsiTheme="minorHAnsi" w:cs="Arial"/>
          <w:sz w:val="22"/>
          <w:szCs w:val="22"/>
        </w:rPr>
        <w:fldChar w:fldCharType="begin"/>
      </w:r>
      <w:r w:rsidRPr="001117D8">
        <w:rPr>
          <w:rFonts w:asciiTheme="minorHAnsi" w:hAnsiTheme="minorHAnsi" w:cs="Arial"/>
          <w:sz w:val="22"/>
          <w:szCs w:val="22"/>
        </w:rPr>
        <w:instrText xml:space="preserve"> SEQ Table \* ARABIC </w:instrText>
      </w:r>
      <w:r w:rsidRPr="001117D8">
        <w:rPr>
          <w:rFonts w:asciiTheme="minorHAnsi" w:hAnsiTheme="minorHAnsi" w:cs="Arial"/>
          <w:sz w:val="22"/>
          <w:szCs w:val="22"/>
        </w:rPr>
        <w:fldChar w:fldCharType="separate"/>
      </w:r>
      <w:r w:rsidR="00952044">
        <w:rPr>
          <w:rFonts w:asciiTheme="minorHAnsi" w:hAnsiTheme="minorHAnsi" w:cs="Arial"/>
          <w:noProof/>
          <w:sz w:val="22"/>
          <w:szCs w:val="22"/>
        </w:rPr>
        <w:t>11</w:t>
      </w:r>
      <w:r w:rsidRPr="001117D8">
        <w:rPr>
          <w:rFonts w:asciiTheme="minorHAnsi" w:hAnsiTheme="minorHAnsi" w:cs="Arial"/>
          <w:sz w:val="22"/>
          <w:szCs w:val="22"/>
        </w:rPr>
        <w:fldChar w:fldCharType="end"/>
      </w:r>
      <w:bookmarkEnd w:id="28"/>
      <w:r w:rsidRPr="001117D8">
        <w:rPr>
          <w:rFonts w:asciiTheme="minorHAnsi" w:hAnsiTheme="minorHAnsi" w:cs="Arial"/>
          <w:sz w:val="22"/>
          <w:szCs w:val="22"/>
        </w:rPr>
        <w:t xml:space="preserve"> Average MEF</w:t>
      </w:r>
      <w:r w:rsidR="000C608F" w:rsidRPr="001117D8">
        <w:rPr>
          <w:rFonts w:asciiTheme="minorHAnsi" w:hAnsiTheme="minorHAnsi" w:cs="Arial"/>
          <w:sz w:val="22"/>
          <w:szCs w:val="22"/>
        </w:rPr>
        <w:t>s</w:t>
      </w:r>
    </w:p>
    <w:tbl>
      <w:tblPr>
        <w:tblStyle w:val="TableContemporary"/>
        <w:tblW w:w="0" w:type="auto"/>
        <w:jc w:val="center"/>
        <w:tblLook w:val="04A0" w:firstRow="1" w:lastRow="0" w:firstColumn="1" w:lastColumn="0" w:noHBand="0" w:noVBand="1"/>
      </w:tblPr>
      <w:tblGrid>
        <w:gridCol w:w="1188"/>
        <w:gridCol w:w="1350"/>
        <w:gridCol w:w="2160"/>
        <w:gridCol w:w="2070"/>
        <w:gridCol w:w="2160"/>
      </w:tblGrid>
      <w:tr w:rsidR="00232353" w:rsidRPr="001117D8" w:rsidTr="00232353">
        <w:trPr>
          <w:cnfStyle w:val="100000000000" w:firstRow="1" w:lastRow="0" w:firstColumn="0" w:lastColumn="0" w:oddVBand="0" w:evenVBand="0" w:oddHBand="0" w:evenHBand="0" w:firstRowFirstColumn="0" w:firstRowLastColumn="0" w:lastRowFirstColumn="0" w:lastRowLastColumn="0"/>
          <w:jc w:val="center"/>
        </w:trPr>
        <w:tc>
          <w:tcPr>
            <w:tcW w:w="1188" w:type="dxa"/>
            <w:vMerge w:val="restart"/>
          </w:tcPr>
          <w:p w:rsidR="00232353" w:rsidRPr="001117D8" w:rsidRDefault="00232353" w:rsidP="00232353">
            <w:pPr>
              <w:jc w:val="center"/>
              <w:rPr>
                <w:rFonts w:asciiTheme="minorHAnsi" w:hAnsiTheme="minorHAnsi" w:cs="Arial"/>
                <w:sz w:val="20"/>
                <w:szCs w:val="20"/>
              </w:rPr>
            </w:pPr>
            <w:r w:rsidRPr="001117D8">
              <w:rPr>
                <w:rFonts w:asciiTheme="minorHAnsi" w:hAnsiTheme="minorHAnsi" w:cs="Arial"/>
                <w:sz w:val="20"/>
                <w:szCs w:val="20"/>
              </w:rPr>
              <w:t>Measure</w:t>
            </w:r>
          </w:p>
        </w:tc>
        <w:tc>
          <w:tcPr>
            <w:tcW w:w="1350" w:type="dxa"/>
            <w:vMerge w:val="restart"/>
          </w:tcPr>
          <w:p w:rsidR="00232353" w:rsidRPr="001117D8" w:rsidRDefault="00232353" w:rsidP="00232353">
            <w:pPr>
              <w:jc w:val="center"/>
              <w:rPr>
                <w:rFonts w:asciiTheme="minorHAnsi" w:hAnsiTheme="minorHAnsi" w:cs="Arial"/>
                <w:sz w:val="20"/>
                <w:szCs w:val="20"/>
              </w:rPr>
            </w:pPr>
            <w:r w:rsidRPr="001117D8">
              <w:rPr>
                <w:rFonts w:asciiTheme="minorHAnsi" w:hAnsiTheme="minorHAnsi" w:cs="Arial"/>
                <w:sz w:val="20"/>
                <w:szCs w:val="20"/>
              </w:rPr>
              <w:t>MEF requirement</w:t>
            </w:r>
          </w:p>
        </w:tc>
        <w:tc>
          <w:tcPr>
            <w:tcW w:w="4230" w:type="dxa"/>
            <w:gridSpan w:val="2"/>
          </w:tcPr>
          <w:p w:rsidR="00232353" w:rsidRPr="001117D8" w:rsidRDefault="00232353" w:rsidP="00232353">
            <w:pPr>
              <w:jc w:val="center"/>
              <w:rPr>
                <w:rFonts w:asciiTheme="minorHAnsi" w:hAnsiTheme="minorHAnsi" w:cs="Arial"/>
                <w:b w:val="0"/>
                <w:bCs w:val="0"/>
                <w:sz w:val="20"/>
                <w:szCs w:val="20"/>
              </w:rPr>
            </w:pPr>
            <w:r>
              <w:rPr>
                <w:rFonts w:asciiTheme="minorHAnsi" w:hAnsiTheme="minorHAnsi" w:cs="Arial"/>
                <w:sz w:val="20"/>
                <w:szCs w:val="20"/>
              </w:rPr>
              <w:t>MEF used in calculatons</w:t>
            </w:r>
          </w:p>
          <w:p w:rsidR="00232353" w:rsidRPr="001117D8" w:rsidRDefault="00232353" w:rsidP="00232353">
            <w:pPr>
              <w:jc w:val="center"/>
              <w:rPr>
                <w:rFonts w:asciiTheme="minorHAnsi" w:hAnsiTheme="minorHAnsi" w:cs="Arial"/>
                <w:sz w:val="20"/>
                <w:szCs w:val="20"/>
              </w:rPr>
            </w:pPr>
          </w:p>
        </w:tc>
        <w:tc>
          <w:tcPr>
            <w:tcW w:w="2160" w:type="dxa"/>
            <w:vMerge w:val="restart"/>
          </w:tcPr>
          <w:p w:rsidR="00232353" w:rsidRPr="001117D8" w:rsidRDefault="00232353" w:rsidP="00232353">
            <w:pPr>
              <w:jc w:val="center"/>
              <w:rPr>
                <w:rFonts w:asciiTheme="minorHAnsi" w:hAnsiTheme="minorHAnsi" w:cs="Arial"/>
                <w:sz w:val="20"/>
                <w:szCs w:val="20"/>
              </w:rPr>
            </w:pPr>
            <w:r w:rsidRPr="001117D8">
              <w:rPr>
                <w:rFonts w:asciiTheme="minorHAnsi" w:hAnsiTheme="minorHAnsi" w:cs="Arial"/>
                <w:sz w:val="20"/>
                <w:szCs w:val="20"/>
              </w:rPr>
              <w:t>Source</w:t>
            </w:r>
          </w:p>
        </w:tc>
      </w:tr>
      <w:tr w:rsidR="00232353" w:rsidRPr="001117D8" w:rsidTr="00232353">
        <w:trPr>
          <w:cnfStyle w:val="000000100000" w:firstRow="0" w:lastRow="0" w:firstColumn="0" w:lastColumn="0" w:oddVBand="0" w:evenVBand="0" w:oddHBand="1" w:evenHBand="0" w:firstRowFirstColumn="0" w:firstRowLastColumn="0" w:lastRowFirstColumn="0" w:lastRowLastColumn="0"/>
          <w:jc w:val="center"/>
        </w:trPr>
        <w:tc>
          <w:tcPr>
            <w:tcW w:w="1188" w:type="dxa"/>
            <w:vMerge/>
            <w:vAlign w:val="center"/>
          </w:tcPr>
          <w:p w:rsidR="00232353" w:rsidRPr="001117D8" w:rsidRDefault="00232353" w:rsidP="00232353">
            <w:pPr>
              <w:jc w:val="center"/>
              <w:rPr>
                <w:rFonts w:asciiTheme="minorHAnsi" w:hAnsiTheme="minorHAnsi" w:cs="Arial"/>
                <w:sz w:val="20"/>
                <w:szCs w:val="20"/>
              </w:rPr>
            </w:pPr>
          </w:p>
        </w:tc>
        <w:tc>
          <w:tcPr>
            <w:tcW w:w="1350" w:type="dxa"/>
            <w:vMerge/>
            <w:vAlign w:val="center"/>
          </w:tcPr>
          <w:p w:rsidR="00232353" w:rsidRPr="001117D8" w:rsidRDefault="00232353" w:rsidP="00232353">
            <w:pPr>
              <w:jc w:val="center"/>
              <w:rPr>
                <w:rFonts w:asciiTheme="minorHAnsi" w:hAnsiTheme="minorHAnsi" w:cs="Arial"/>
                <w:sz w:val="20"/>
                <w:szCs w:val="20"/>
              </w:rPr>
            </w:pPr>
          </w:p>
        </w:tc>
        <w:tc>
          <w:tcPr>
            <w:tcW w:w="2160" w:type="dxa"/>
            <w:vAlign w:val="center"/>
          </w:tcPr>
          <w:p w:rsidR="00232353" w:rsidRPr="00232353" w:rsidRDefault="00232353" w:rsidP="00232353">
            <w:pPr>
              <w:jc w:val="center"/>
              <w:rPr>
                <w:rFonts w:asciiTheme="minorHAnsi" w:hAnsiTheme="minorHAnsi" w:cs="Arial"/>
                <w:b/>
                <w:sz w:val="20"/>
                <w:szCs w:val="20"/>
              </w:rPr>
            </w:pPr>
            <w:r w:rsidRPr="00232353">
              <w:rPr>
                <w:rFonts w:asciiTheme="minorHAnsi" w:hAnsiTheme="minorHAnsi" w:cs="Arial"/>
                <w:b/>
                <w:sz w:val="20"/>
                <w:szCs w:val="20"/>
              </w:rPr>
              <w:t>Top-Loading</w:t>
            </w:r>
          </w:p>
        </w:tc>
        <w:tc>
          <w:tcPr>
            <w:tcW w:w="2070" w:type="dxa"/>
            <w:vAlign w:val="center"/>
          </w:tcPr>
          <w:p w:rsidR="00232353" w:rsidRPr="00232353" w:rsidRDefault="00232353" w:rsidP="00232353">
            <w:pPr>
              <w:jc w:val="center"/>
              <w:rPr>
                <w:rFonts w:asciiTheme="minorHAnsi" w:hAnsiTheme="minorHAnsi" w:cs="Arial"/>
                <w:b/>
                <w:sz w:val="20"/>
                <w:szCs w:val="20"/>
              </w:rPr>
            </w:pPr>
            <w:r w:rsidRPr="00232353">
              <w:rPr>
                <w:rFonts w:asciiTheme="minorHAnsi" w:hAnsiTheme="minorHAnsi" w:cs="Arial"/>
                <w:b/>
                <w:sz w:val="20"/>
                <w:szCs w:val="20"/>
              </w:rPr>
              <w:t>Front-loading</w:t>
            </w:r>
          </w:p>
        </w:tc>
        <w:tc>
          <w:tcPr>
            <w:tcW w:w="2160" w:type="dxa"/>
            <w:vMerge/>
            <w:vAlign w:val="center"/>
          </w:tcPr>
          <w:p w:rsidR="00232353" w:rsidRPr="001117D8" w:rsidRDefault="00232353" w:rsidP="00232353">
            <w:pPr>
              <w:jc w:val="center"/>
              <w:rPr>
                <w:rFonts w:asciiTheme="minorHAnsi" w:hAnsiTheme="minorHAnsi" w:cs="Arial"/>
                <w:sz w:val="20"/>
                <w:szCs w:val="20"/>
              </w:rPr>
            </w:pPr>
          </w:p>
        </w:tc>
      </w:tr>
      <w:tr w:rsidR="00A42325" w:rsidRPr="001117D8" w:rsidTr="00232353">
        <w:trPr>
          <w:cnfStyle w:val="000000010000" w:firstRow="0" w:lastRow="0" w:firstColumn="0" w:lastColumn="0" w:oddVBand="0" w:evenVBand="0" w:oddHBand="0" w:evenHBand="1" w:firstRowFirstColumn="0" w:firstRowLastColumn="0" w:lastRowFirstColumn="0" w:lastRowLastColumn="0"/>
          <w:jc w:val="center"/>
        </w:trPr>
        <w:tc>
          <w:tcPr>
            <w:tcW w:w="1188"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Base Case</w:t>
            </w:r>
          </w:p>
        </w:tc>
        <w:tc>
          <w:tcPr>
            <w:tcW w:w="135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≥1.26</w:t>
            </w:r>
          </w:p>
        </w:tc>
        <w:tc>
          <w:tcPr>
            <w:tcW w:w="216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1.26</w:t>
            </w:r>
          </w:p>
        </w:tc>
        <w:tc>
          <w:tcPr>
            <w:tcW w:w="207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1.26 (uses the top-loading energy usage)</w:t>
            </w:r>
          </w:p>
        </w:tc>
        <w:tc>
          <w:tcPr>
            <w:tcW w:w="216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Title 20 requirements</w:t>
            </w:r>
          </w:p>
        </w:tc>
      </w:tr>
      <w:tr w:rsidR="00A42325" w:rsidRPr="001117D8" w:rsidTr="00232353">
        <w:trPr>
          <w:cnfStyle w:val="000000100000" w:firstRow="0" w:lastRow="0" w:firstColumn="0" w:lastColumn="0" w:oddVBand="0" w:evenVBand="0" w:oddHBand="1" w:evenHBand="0" w:firstRowFirstColumn="0" w:firstRowLastColumn="0" w:lastRowFirstColumn="0" w:lastRowLastColumn="0"/>
          <w:jc w:val="center"/>
        </w:trPr>
        <w:tc>
          <w:tcPr>
            <w:tcW w:w="1188"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ES</w:t>
            </w:r>
          </w:p>
        </w:tc>
        <w:tc>
          <w:tcPr>
            <w:tcW w:w="1350" w:type="dxa"/>
            <w:vAlign w:val="center"/>
          </w:tcPr>
          <w:p w:rsidR="00A42325" w:rsidRPr="001117D8" w:rsidRDefault="000C3787" w:rsidP="00232353">
            <w:pPr>
              <w:jc w:val="center"/>
              <w:rPr>
                <w:rFonts w:asciiTheme="minorHAnsi" w:hAnsiTheme="minorHAnsi" w:cs="Arial"/>
                <w:sz w:val="20"/>
                <w:szCs w:val="20"/>
              </w:rPr>
            </w:pPr>
            <w:r>
              <w:rPr>
                <w:rFonts w:asciiTheme="minorHAnsi" w:hAnsiTheme="minorHAnsi" w:cs="Arial"/>
                <w:sz w:val="20"/>
                <w:szCs w:val="20"/>
              </w:rPr>
              <w:t>≥2.0</w:t>
            </w:r>
          </w:p>
        </w:tc>
        <w:tc>
          <w:tcPr>
            <w:tcW w:w="2160" w:type="dxa"/>
            <w:vAlign w:val="center"/>
          </w:tcPr>
          <w:p w:rsidR="00A42325" w:rsidRPr="001117D8" w:rsidRDefault="000C3787" w:rsidP="00232353">
            <w:pPr>
              <w:jc w:val="center"/>
              <w:rPr>
                <w:rFonts w:asciiTheme="minorHAnsi" w:hAnsiTheme="minorHAnsi" w:cs="Arial"/>
                <w:sz w:val="20"/>
                <w:szCs w:val="20"/>
              </w:rPr>
            </w:pPr>
            <w:r>
              <w:rPr>
                <w:rFonts w:asciiTheme="minorHAnsi" w:hAnsiTheme="minorHAnsi" w:cs="Arial"/>
                <w:sz w:val="20"/>
                <w:szCs w:val="20"/>
              </w:rPr>
              <w:t>2.0</w:t>
            </w:r>
          </w:p>
        </w:tc>
        <w:tc>
          <w:tcPr>
            <w:tcW w:w="2070" w:type="dxa"/>
            <w:vAlign w:val="center"/>
          </w:tcPr>
          <w:p w:rsidR="00A42325" w:rsidRPr="001117D8" w:rsidRDefault="00D95DA2" w:rsidP="00232353">
            <w:pPr>
              <w:jc w:val="center"/>
              <w:rPr>
                <w:rFonts w:asciiTheme="minorHAnsi" w:hAnsiTheme="minorHAnsi" w:cs="Arial"/>
                <w:sz w:val="20"/>
                <w:szCs w:val="20"/>
              </w:rPr>
            </w:pPr>
            <w:r>
              <w:rPr>
                <w:rFonts w:asciiTheme="minorHAnsi" w:hAnsiTheme="minorHAnsi" w:cs="Arial"/>
                <w:sz w:val="20"/>
                <w:szCs w:val="20"/>
              </w:rPr>
              <w:t>2.0</w:t>
            </w:r>
          </w:p>
        </w:tc>
        <w:tc>
          <w:tcPr>
            <w:tcW w:w="216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Energy Star specifications</w:t>
            </w:r>
          </w:p>
        </w:tc>
      </w:tr>
      <w:tr w:rsidR="00A42325" w:rsidRPr="001117D8" w:rsidTr="00232353">
        <w:trPr>
          <w:cnfStyle w:val="000000010000" w:firstRow="0" w:lastRow="0" w:firstColumn="0" w:lastColumn="0" w:oddVBand="0" w:evenVBand="0" w:oddHBand="0" w:evenHBand="1" w:firstRowFirstColumn="0" w:firstRowLastColumn="0" w:lastRowFirstColumn="0" w:lastRowLastColumn="0"/>
          <w:jc w:val="center"/>
        </w:trPr>
        <w:tc>
          <w:tcPr>
            <w:tcW w:w="1188"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ESME</w:t>
            </w:r>
          </w:p>
        </w:tc>
        <w:tc>
          <w:tcPr>
            <w:tcW w:w="135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≥3.2</w:t>
            </w:r>
          </w:p>
        </w:tc>
        <w:tc>
          <w:tcPr>
            <w:tcW w:w="216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N/A; all ESME models are front-loading</w:t>
            </w:r>
          </w:p>
        </w:tc>
        <w:tc>
          <w:tcPr>
            <w:tcW w:w="207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3.32</w:t>
            </w:r>
          </w:p>
        </w:tc>
        <w:tc>
          <w:tcPr>
            <w:tcW w:w="2160" w:type="dxa"/>
            <w:vAlign w:val="center"/>
          </w:tcPr>
          <w:p w:rsidR="00A42325" w:rsidRPr="001117D8" w:rsidRDefault="00A42325" w:rsidP="00232353">
            <w:pPr>
              <w:jc w:val="center"/>
              <w:rPr>
                <w:rFonts w:asciiTheme="minorHAnsi" w:hAnsiTheme="minorHAnsi" w:cs="Arial"/>
                <w:sz w:val="20"/>
                <w:szCs w:val="20"/>
              </w:rPr>
            </w:pPr>
            <w:r w:rsidRPr="001117D8">
              <w:rPr>
                <w:rFonts w:asciiTheme="minorHAnsi" w:hAnsiTheme="minorHAnsi" w:cs="Arial"/>
                <w:sz w:val="20"/>
                <w:szCs w:val="20"/>
              </w:rPr>
              <w:t>ESME Qualified Products List</w:t>
            </w:r>
          </w:p>
        </w:tc>
      </w:tr>
    </w:tbl>
    <w:p w:rsidR="000C608F" w:rsidRPr="001117D8" w:rsidRDefault="000C608F" w:rsidP="00902E97">
      <w:pPr>
        <w:rPr>
          <w:rFonts w:asciiTheme="minorHAnsi" w:hAnsiTheme="minorHAnsi" w:cs="Arial"/>
          <w:sz w:val="22"/>
          <w:szCs w:val="22"/>
        </w:rPr>
      </w:pPr>
    </w:p>
    <w:p w:rsidR="000C608F" w:rsidRPr="001117D8" w:rsidRDefault="000C608F" w:rsidP="00902E97">
      <w:pPr>
        <w:rPr>
          <w:rFonts w:asciiTheme="minorHAnsi" w:hAnsiTheme="minorHAnsi" w:cs="Arial"/>
          <w:sz w:val="22"/>
          <w:szCs w:val="22"/>
          <w:u w:val="single"/>
        </w:rPr>
      </w:pPr>
      <w:r w:rsidRPr="001117D8">
        <w:rPr>
          <w:rFonts w:asciiTheme="minorHAnsi" w:hAnsiTheme="minorHAnsi" w:cs="Arial"/>
          <w:sz w:val="22"/>
          <w:szCs w:val="22"/>
          <w:u w:val="single"/>
        </w:rPr>
        <w:t>Calculations on TSD Data</w:t>
      </w:r>
    </w:p>
    <w:p w:rsidR="00656444" w:rsidRPr="001117D8" w:rsidRDefault="000C608F" w:rsidP="00902E97">
      <w:pPr>
        <w:rPr>
          <w:rFonts w:asciiTheme="minorHAnsi" w:hAnsiTheme="minorHAnsi" w:cs="Arial"/>
          <w:sz w:val="22"/>
          <w:szCs w:val="22"/>
        </w:rPr>
      </w:pPr>
      <w:r w:rsidRPr="001117D8">
        <w:rPr>
          <w:rFonts w:asciiTheme="minorHAnsi" w:hAnsiTheme="minorHAnsi" w:cs="Arial"/>
          <w:sz w:val="22"/>
          <w:szCs w:val="22"/>
        </w:rPr>
        <w:t>T</w:t>
      </w:r>
      <w:r w:rsidR="00A42325" w:rsidRPr="001117D8">
        <w:rPr>
          <w:rFonts w:asciiTheme="minorHAnsi" w:hAnsiTheme="minorHAnsi" w:cs="Arial"/>
          <w:sz w:val="22"/>
          <w:szCs w:val="22"/>
        </w:rPr>
        <w:t>he base case and ES case data were already available from the TSD</w:t>
      </w:r>
      <w:r w:rsidR="00D95DA2">
        <w:rPr>
          <w:rFonts w:asciiTheme="minorHAnsi" w:hAnsiTheme="minorHAnsi" w:cs="Arial"/>
          <w:sz w:val="22"/>
          <w:szCs w:val="22"/>
        </w:rPr>
        <w:t xml:space="preserve"> (</w:t>
      </w:r>
      <w:r w:rsidR="00D95DA2" w:rsidRPr="001117D8">
        <w:rPr>
          <w:rFonts w:asciiTheme="minorHAnsi" w:hAnsiTheme="minorHAnsi" w:cs="Arial"/>
          <w:sz w:val="22"/>
          <w:szCs w:val="22"/>
        </w:rPr>
        <w:fldChar w:fldCharType="begin"/>
      </w:r>
      <w:r w:rsidR="00D95DA2" w:rsidRPr="001117D8">
        <w:rPr>
          <w:rFonts w:asciiTheme="minorHAnsi" w:hAnsiTheme="minorHAnsi" w:cs="Arial"/>
          <w:sz w:val="22"/>
          <w:szCs w:val="22"/>
        </w:rPr>
        <w:instrText xml:space="preserve"> REF _Ref327277354 \h  \* MERGEFORMAT </w:instrText>
      </w:r>
      <w:r w:rsidR="00D95DA2" w:rsidRPr="001117D8">
        <w:rPr>
          <w:rFonts w:asciiTheme="minorHAnsi" w:hAnsiTheme="minorHAnsi" w:cs="Arial"/>
          <w:sz w:val="22"/>
          <w:szCs w:val="22"/>
        </w:rPr>
      </w:r>
      <w:r w:rsidR="00D95DA2" w:rsidRPr="001117D8">
        <w:rPr>
          <w:rFonts w:asciiTheme="minorHAnsi" w:hAnsiTheme="minorHAnsi" w:cs="Arial"/>
          <w:sz w:val="22"/>
          <w:szCs w:val="22"/>
        </w:rPr>
        <w:fldChar w:fldCharType="separate"/>
      </w:r>
      <w:r w:rsidR="00952044" w:rsidRPr="00952044">
        <w:rPr>
          <w:rFonts w:asciiTheme="minorHAnsi" w:hAnsiTheme="minorHAnsi" w:cs="Arial"/>
          <w:bCs/>
          <w:sz w:val="22"/>
          <w:szCs w:val="22"/>
        </w:rPr>
        <w:t xml:space="preserve">Table </w:t>
      </w:r>
      <w:r w:rsidR="00952044" w:rsidRPr="00952044">
        <w:rPr>
          <w:rFonts w:asciiTheme="minorHAnsi" w:hAnsiTheme="minorHAnsi" w:cs="Arial"/>
          <w:bCs/>
          <w:noProof/>
          <w:sz w:val="22"/>
          <w:szCs w:val="22"/>
        </w:rPr>
        <w:t>9</w:t>
      </w:r>
      <w:r w:rsidR="00D95DA2" w:rsidRPr="001117D8">
        <w:rPr>
          <w:rFonts w:asciiTheme="minorHAnsi" w:hAnsiTheme="minorHAnsi" w:cs="Arial"/>
          <w:sz w:val="22"/>
          <w:szCs w:val="22"/>
        </w:rPr>
        <w:fldChar w:fldCharType="end"/>
      </w:r>
      <w:r w:rsidR="00D95DA2" w:rsidRPr="001117D8">
        <w:rPr>
          <w:rFonts w:asciiTheme="minorHAnsi" w:hAnsiTheme="minorHAnsi" w:cs="Arial"/>
          <w:sz w:val="22"/>
          <w:szCs w:val="22"/>
        </w:rPr>
        <w:t xml:space="preserve"> and </w:t>
      </w:r>
      <w:r w:rsidR="00D95DA2" w:rsidRPr="001117D8">
        <w:rPr>
          <w:rFonts w:asciiTheme="minorHAnsi" w:hAnsiTheme="minorHAnsi" w:cs="Arial"/>
          <w:sz w:val="22"/>
          <w:szCs w:val="22"/>
        </w:rPr>
        <w:fldChar w:fldCharType="begin"/>
      </w:r>
      <w:r w:rsidR="00D95DA2" w:rsidRPr="001117D8">
        <w:rPr>
          <w:rFonts w:asciiTheme="minorHAnsi" w:hAnsiTheme="minorHAnsi" w:cs="Arial"/>
          <w:sz w:val="22"/>
          <w:szCs w:val="22"/>
        </w:rPr>
        <w:instrText xml:space="preserve"> REF _Ref392490886 \h  \* MERGEFORMAT </w:instrText>
      </w:r>
      <w:r w:rsidR="00D95DA2" w:rsidRPr="001117D8">
        <w:rPr>
          <w:rFonts w:asciiTheme="minorHAnsi" w:hAnsiTheme="minorHAnsi" w:cs="Arial"/>
          <w:sz w:val="22"/>
          <w:szCs w:val="22"/>
        </w:rPr>
      </w:r>
      <w:r w:rsidR="00D95DA2" w:rsidRPr="001117D8">
        <w:rPr>
          <w:rFonts w:asciiTheme="minorHAnsi" w:hAnsiTheme="minorHAnsi" w:cs="Arial"/>
          <w:sz w:val="22"/>
          <w:szCs w:val="22"/>
        </w:rPr>
        <w:fldChar w:fldCharType="separate"/>
      </w:r>
      <w:r w:rsidR="00952044" w:rsidRPr="00952044">
        <w:rPr>
          <w:rFonts w:asciiTheme="minorHAnsi" w:hAnsiTheme="minorHAnsi" w:cs="Arial"/>
          <w:bCs/>
          <w:sz w:val="22"/>
          <w:szCs w:val="22"/>
        </w:rPr>
        <w:t xml:space="preserve">Table </w:t>
      </w:r>
      <w:r w:rsidR="00952044" w:rsidRPr="00952044">
        <w:rPr>
          <w:rFonts w:asciiTheme="minorHAnsi" w:hAnsiTheme="minorHAnsi" w:cs="Arial"/>
          <w:bCs/>
          <w:noProof/>
          <w:sz w:val="22"/>
          <w:szCs w:val="22"/>
        </w:rPr>
        <w:t>10</w:t>
      </w:r>
      <w:r w:rsidR="00D95DA2" w:rsidRPr="001117D8">
        <w:rPr>
          <w:rFonts w:asciiTheme="minorHAnsi" w:hAnsiTheme="minorHAnsi" w:cs="Arial"/>
          <w:sz w:val="22"/>
          <w:szCs w:val="22"/>
        </w:rPr>
        <w:fldChar w:fldCharType="end"/>
      </w:r>
      <w:r w:rsidR="00D95DA2">
        <w:rPr>
          <w:rFonts w:asciiTheme="minorHAnsi" w:hAnsiTheme="minorHAnsi" w:cs="Arial"/>
          <w:sz w:val="22"/>
          <w:szCs w:val="22"/>
        </w:rPr>
        <w:t>)</w:t>
      </w:r>
      <w:r w:rsidRPr="001117D8">
        <w:rPr>
          <w:rFonts w:asciiTheme="minorHAnsi" w:hAnsiTheme="minorHAnsi" w:cs="Arial"/>
          <w:sz w:val="22"/>
          <w:szCs w:val="22"/>
        </w:rPr>
        <w:t xml:space="preserve">, so no </w:t>
      </w:r>
      <w:r w:rsidR="000B0D59" w:rsidRPr="001117D8">
        <w:rPr>
          <w:rFonts w:asciiTheme="minorHAnsi" w:hAnsiTheme="minorHAnsi" w:cs="Arial"/>
          <w:sz w:val="22"/>
          <w:szCs w:val="22"/>
        </w:rPr>
        <w:t>additional</w:t>
      </w:r>
      <w:r w:rsidRPr="001117D8">
        <w:rPr>
          <w:rFonts w:asciiTheme="minorHAnsi" w:hAnsiTheme="minorHAnsi" w:cs="Arial"/>
          <w:sz w:val="22"/>
          <w:szCs w:val="22"/>
        </w:rPr>
        <w:t xml:space="preserve"> calculations were needed</w:t>
      </w:r>
      <w:r w:rsidR="00A42325" w:rsidRPr="001117D8">
        <w:rPr>
          <w:rFonts w:asciiTheme="minorHAnsi" w:hAnsiTheme="minorHAnsi" w:cs="Arial"/>
          <w:sz w:val="22"/>
          <w:szCs w:val="22"/>
        </w:rPr>
        <w:t>.</w:t>
      </w:r>
      <w:r w:rsidRPr="001117D8">
        <w:rPr>
          <w:rFonts w:asciiTheme="minorHAnsi" w:hAnsiTheme="minorHAnsi" w:cs="Arial"/>
          <w:sz w:val="22"/>
          <w:szCs w:val="22"/>
        </w:rPr>
        <w:t xml:space="preserve"> </w:t>
      </w:r>
      <w:r w:rsidR="00D95DA2">
        <w:rPr>
          <w:rFonts w:asciiTheme="minorHAnsi" w:hAnsiTheme="minorHAnsi" w:cs="Arial"/>
          <w:sz w:val="22"/>
          <w:szCs w:val="22"/>
        </w:rPr>
        <w:t>However, s</w:t>
      </w:r>
      <w:r w:rsidRPr="001117D8">
        <w:rPr>
          <w:rFonts w:asciiTheme="minorHAnsi" w:hAnsiTheme="minorHAnsi" w:cs="Arial"/>
          <w:sz w:val="22"/>
          <w:szCs w:val="22"/>
        </w:rPr>
        <w:t xml:space="preserve">ince </w:t>
      </w:r>
      <w:r w:rsidR="00A42325" w:rsidRPr="001117D8">
        <w:rPr>
          <w:rFonts w:asciiTheme="minorHAnsi" w:hAnsiTheme="minorHAnsi" w:cs="Arial"/>
          <w:sz w:val="22"/>
          <w:szCs w:val="22"/>
        </w:rPr>
        <w:t xml:space="preserve">the </w:t>
      </w:r>
      <w:r w:rsidRPr="001117D8">
        <w:rPr>
          <w:rFonts w:asciiTheme="minorHAnsi" w:hAnsiTheme="minorHAnsi" w:cs="Arial"/>
          <w:sz w:val="22"/>
          <w:szCs w:val="22"/>
        </w:rPr>
        <w:t>ESME average MEF w</w:t>
      </w:r>
      <w:r w:rsidR="00D95DA2">
        <w:rPr>
          <w:rFonts w:asciiTheme="minorHAnsi" w:hAnsiTheme="minorHAnsi" w:cs="Arial"/>
          <w:sz w:val="22"/>
          <w:szCs w:val="22"/>
        </w:rPr>
        <w:t>as</w:t>
      </w:r>
      <w:r w:rsidRPr="001117D8">
        <w:rPr>
          <w:rFonts w:asciiTheme="minorHAnsi" w:hAnsiTheme="minorHAnsi" w:cs="Arial"/>
          <w:sz w:val="22"/>
          <w:szCs w:val="22"/>
        </w:rPr>
        <w:t xml:space="preserve"> higher than</w:t>
      </w:r>
      <w:r w:rsidR="00211C4A" w:rsidRPr="001117D8">
        <w:rPr>
          <w:rFonts w:asciiTheme="minorHAnsi" w:hAnsiTheme="minorHAnsi" w:cs="Arial"/>
          <w:sz w:val="22"/>
          <w:szCs w:val="22"/>
        </w:rPr>
        <w:t xml:space="preserve"> those</w:t>
      </w:r>
      <w:r w:rsidRPr="001117D8">
        <w:rPr>
          <w:rFonts w:asciiTheme="minorHAnsi" w:hAnsiTheme="minorHAnsi" w:cs="Arial"/>
          <w:sz w:val="22"/>
          <w:szCs w:val="22"/>
        </w:rPr>
        <w:t xml:space="preserve"> provided in the TSD,</w:t>
      </w:r>
      <w:r w:rsidR="00D95DA2">
        <w:rPr>
          <w:rFonts w:asciiTheme="minorHAnsi" w:hAnsiTheme="minorHAnsi" w:cs="Arial"/>
          <w:sz w:val="22"/>
          <w:szCs w:val="22"/>
        </w:rPr>
        <w:t xml:space="preserve"> data from the ESME qualified products list were used to find </w:t>
      </w:r>
      <w:r w:rsidR="000B0D59" w:rsidRPr="001117D8">
        <w:rPr>
          <w:rFonts w:asciiTheme="minorHAnsi" w:hAnsiTheme="minorHAnsi" w:cs="Arial"/>
          <w:sz w:val="22"/>
          <w:szCs w:val="22"/>
        </w:rPr>
        <w:t>the IMEF, average volume, and energy use</w:t>
      </w:r>
      <w:r w:rsidR="00D95DA2">
        <w:rPr>
          <w:rFonts w:asciiTheme="minorHAnsi" w:hAnsiTheme="minorHAnsi" w:cs="Arial"/>
          <w:sz w:val="22"/>
          <w:szCs w:val="22"/>
        </w:rPr>
        <w:t xml:space="preserve"> for a 3.32 MEF clothes washer; see the last row of </w:t>
      </w:r>
      <w:r w:rsidR="005F70F7" w:rsidRPr="001117D8">
        <w:rPr>
          <w:rFonts w:asciiTheme="minorHAnsi" w:hAnsiTheme="minorHAnsi" w:cs="Arial"/>
          <w:sz w:val="22"/>
          <w:szCs w:val="22"/>
        </w:rPr>
        <w:fldChar w:fldCharType="begin"/>
      </w:r>
      <w:r w:rsidR="005F70F7" w:rsidRPr="001117D8">
        <w:rPr>
          <w:rFonts w:asciiTheme="minorHAnsi" w:hAnsiTheme="minorHAnsi" w:cs="Arial"/>
          <w:sz w:val="22"/>
          <w:szCs w:val="22"/>
        </w:rPr>
        <w:instrText xml:space="preserve"> REF _Ref392490886 \h  \* MERGEFORMAT </w:instrText>
      </w:r>
      <w:r w:rsidR="005F70F7" w:rsidRPr="001117D8">
        <w:rPr>
          <w:rFonts w:asciiTheme="minorHAnsi" w:hAnsiTheme="minorHAnsi" w:cs="Arial"/>
          <w:sz w:val="22"/>
          <w:szCs w:val="22"/>
        </w:rPr>
      </w:r>
      <w:r w:rsidR="005F70F7" w:rsidRPr="001117D8">
        <w:rPr>
          <w:rFonts w:asciiTheme="minorHAnsi" w:hAnsiTheme="minorHAnsi" w:cs="Arial"/>
          <w:sz w:val="22"/>
          <w:szCs w:val="22"/>
        </w:rPr>
        <w:fldChar w:fldCharType="separate"/>
      </w:r>
      <w:r w:rsidR="00952044" w:rsidRPr="00952044">
        <w:rPr>
          <w:rFonts w:asciiTheme="minorHAnsi" w:hAnsiTheme="minorHAnsi" w:cs="Arial"/>
          <w:bCs/>
          <w:sz w:val="22"/>
          <w:szCs w:val="22"/>
        </w:rPr>
        <w:t xml:space="preserve">Table </w:t>
      </w:r>
      <w:r w:rsidR="00952044" w:rsidRPr="00952044">
        <w:rPr>
          <w:rFonts w:asciiTheme="minorHAnsi" w:hAnsiTheme="minorHAnsi" w:cs="Arial"/>
          <w:bCs/>
          <w:noProof/>
          <w:sz w:val="22"/>
          <w:szCs w:val="22"/>
        </w:rPr>
        <w:t>10</w:t>
      </w:r>
      <w:r w:rsidR="005F70F7" w:rsidRPr="001117D8">
        <w:rPr>
          <w:rFonts w:asciiTheme="minorHAnsi" w:hAnsiTheme="minorHAnsi" w:cs="Arial"/>
          <w:sz w:val="22"/>
          <w:szCs w:val="22"/>
        </w:rPr>
        <w:fldChar w:fldCharType="end"/>
      </w:r>
      <w:r w:rsidR="005F70F7">
        <w:rPr>
          <w:rFonts w:asciiTheme="minorHAnsi" w:hAnsiTheme="minorHAnsi" w:cs="Arial"/>
          <w:sz w:val="22"/>
          <w:szCs w:val="22"/>
        </w:rPr>
        <w:t>. T</w:t>
      </w:r>
      <w:r w:rsidR="00211C4A" w:rsidRPr="001117D8">
        <w:rPr>
          <w:rFonts w:asciiTheme="minorHAnsi" w:hAnsiTheme="minorHAnsi" w:cs="Arial"/>
          <w:sz w:val="22"/>
          <w:szCs w:val="22"/>
        </w:rPr>
        <w:t xml:space="preserve">he following </w:t>
      </w:r>
      <w:r w:rsidR="005F70F7">
        <w:rPr>
          <w:rFonts w:asciiTheme="minorHAnsi" w:hAnsiTheme="minorHAnsi" w:cs="Arial"/>
          <w:sz w:val="22"/>
          <w:szCs w:val="22"/>
        </w:rPr>
        <w:t xml:space="preserve">example </w:t>
      </w:r>
      <w:r w:rsidR="00D95DA2">
        <w:rPr>
          <w:rFonts w:asciiTheme="minorHAnsi" w:hAnsiTheme="minorHAnsi" w:cs="Arial"/>
          <w:sz w:val="22"/>
          <w:szCs w:val="22"/>
        </w:rPr>
        <w:t>shows</w:t>
      </w:r>
      <w:r w:rsidR="005F70F7">
        <w:rPr>
          <w:rFonts w:asciiTheme="minorHAnsi" w:hAnsiTheme="minorHAnsi" w:cs="Arial"/>
          <w:sz w:val="22"/>
          <w:szCs w:val="22"/>
        </w:rPr>
        <w:t xml:space="preserve"> </w:t>
      </w:r>
      <w:r w:rsidR="00D95DA2">
        <w:rPr>
          <w:rFonts w:asciiTheme="minorHAnsi" w:hAnsiTheme="minorHAnsi" w:cs="Arial"/>
          <w:sz w:val="22"/>
          <w:szCs w:val="22"/>
        </w:rPr>
        <w:t>the calculation process</w:t>
      </w:r>
      <w:r w:rsidR="00211C4A" w:rsidRPr="001117D8">
        <w:rPr>
          <w:rFonts w:asciiTheme="minorHAnsi" w:hAnsiTheme="minorHAnsi" w:cs="Arial"/>
          <w:sz w:val="22"/>
          <w:szCs w:val="22"/>
        </w:rPr>
        <w:t xml:space="preserve">: </w:t>
      </w:r>
      <w:r w:rsidR="00656444" w:rsidRPr="001117D8">
        <w:rPr>
          <w:rFonts w:asciiTheme="minorHAnsi" w:hAnsiTheme="minorHAnsi" w:cs="Arial"/>
          <w:sz w:val="22"/>
          <w:szCs w:val="22"/>
        </w:rPr>
        <w:br/>
      </w:r>
    </w:p>
    <w:p w:rsidR="00211C4A" w:rsidRPr="001117D8" w:rsidRDefault="00211C4A" w:rsidP="00E229C3">
      <w:pPr>
        <w:pStyle w:val="ListParagraph"/>
        <w:numPr>
          <w:ilvl w:val="0"/>
          <w:numId w:val="22"/>
        </w:numPr>
        <w:rPr>
          <w:rFonts w:asciiTheme="minorHAnsi" w:hAnsiTheme="minorHAnsi" w:cs="Arial"/>
          <w:sz w:val="22"/>
          <w:szCs w:val="22"/>
        </w:rPr>
      </w:pPr>
      <w:r w:rsidRPr="001117D8">
        <w:rPr>
          <w:rFonts w:asciiTheme="minorHAnsi" w:hAnsiTheme="minorHAnsi" w:cs="Arial"/>
          <w:sz w:val="22"/>
          <w:szCs w:val="22"/>
        </w:rPr>
        <w:t>Find total energy use per cycle:</w:t>
      </w:r>
    </w:p>
    <w:p w:rsidR="00211C4A" w:rsidRPr="001117D8" w:rsidRDefault="00211C4A" w:rsidP="00902E97">
      <w:pPr>
        <w:rPr>
          <w:rFonts w:asciiTheme="minorHAnsi" w:hAnsiTheme="minorHAnsi" w:cs="Arial"/>
          <w:sz w:val="22"/>
          <w:szCs w:val="22"/>
        </w:rPr>
      </w:pPr>
    </w:p>
    <w:p w:rsidR="00656444" w:rsidRPr="005F70F7" w:rsidRDefault="00656444" w:rsidP="005F70F7">
      <w:pPr>
        <w:ind w:left="720"/>
        <w:rPr>
          <w:rFonts w:asciiTheme="minorHAnsi" w:hAnsiTheme="minorHAnsi" w:cs="Arial"/>
          <w:sz w:val="22"/>
          <w:szCs w:val="22"/>
        </w:rPr>
      </w:pPr>
      <m:oMathPara>
        <m:oMathParaPr>
          <m:jc m:val="left"/>
        </m:oMathParaPr>
        <m:oMath>
          <m:r>
            <w:rPr>
              <w:rFonts w:ascii="Cambria Math" w:hAnsi="Cambria Math" w:cs="Arial"/>
              <w:sz w:val="22"/>
              <w:szCs w:val="22"/>
            </w:rPr>
            <m:t xml:space="preserve">Total Energy Use </m:t>
          </m:r>
          <m:d>
            <m:dPr>
              <m:begChr m:val="["/>
              <m:endChr m:val="]"/>
              <m:ctrlPr>
                <w:rPr>
                  <w:rFonts w:ascii="Cambria Math" w:hAnsi="Cambria Math" w:cs="Arial"/>
                  <w:i/>
                  <w:sz w:val="22"/>
                  <w:szCs w:val="22"/>
                </w:rPr>
              </m:ctrlPr>
            </m:dPr>
            <m:e>
              <m:r>
                <w:rPr>
                  <w:rFonts w:ascii="Cambria Math" w:hAnsi="Cambria Math" w:cs="Arial"/>
                  <w:sz w:val="22"/>
                  <w:szCs w:val="22"/>
                </w:rPr>
                <m:t>kWh</m:t>
              </m:r>
            </m:e>
          </m:d>
          <m:r>
            <w:rPr>
              <w:rFonts w:ascii="Cambria Math" w:hAnsi="Cambria Math" w:cs="Arial"/>
              <w:sz w:val="22"/>
              <w:szCs w:val="22"/>
            </w:rPr>
            <m:t xml:space="preserve">= </m:t>
          </m:r>
          <m:f>
            <m:fPr>
              <m:ctrlPr>
                <w:rPr>
                  <w:rFonts w:ascii="Cambria Math" w:hAnsi="Cambria Math" w:cs="Arial"/>
                  <w:i/>
                  <w:sz w:val="22"/>
                  <w:szCs w:val="22"/>
                </w:rPr>
              </m:ctrlPr>
            </m:fPr>
            <m:num>
              <m:r>
                <w:rPr>
                  <w:rFonts w:ascii="Cambria Math" w:hAnsi="Cambria Math" w:cs="Arial"/>
                  <w:sz w:val="22"/>
                  <w:szCs w:val="22"/>
                </w:rPr>
                <m:t>Volume [cubic ft]</m:t>
              </m:r>
            </m:num>
            <m:den>
              <m:r>
                <w:rPr>
                  <w:rFonts w:ascii="Cambria Math" w:hAnsi="Cambria Math" w:cs="Arial"/>
                  <w:sz w:val="22"/>
                  <w:szCs w:val="22"/>
                </w:rPr>
                <m:t>IMEF</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cubic ft</m:t>
                      </m:r>
                    </m:num>
                    <m:den>
                      <m:r>
                        <w:rPr>
                          <w:rFonts w:ascii="Cambria Math" w:hAnsi="Cambria Math" w:cs="Arial"/>
                          <w:sz w:val="22"/>
                          <w:szCs w:val="22"/>
                        </w:rPr>
                        <m:t>kWh</m:t>
                      </m:r>
                    </m:den>
                  </m:f>
                </m:e>
              </m:d>
            </m:den>
          </m:f>
        </m:oMath>
      </m:oMathPara>
    </w:p>
    <w:p w:rsidR="005F70F7" w:rsidRPr="005F70F7" w:rsidRDefault="005F70F7" w:rsidP="005F70F7">
      <w:pPr>
        <w:ind w:left="720"/>
        <w:rPr>
          <w:rFonts w:asciiTheme="minorHAnsi" w:hAnsiTheme="minorHAnsi" w:cs="Arial"/>
          <w:sz w:val="22"/>
          <w:szCs w:val="22"/>
        </w:rPr>
      </w:pPr>
    </w:p>
    <w:p w:rsidR="005F70F7" w:rsidRPr="005F70F7" w:rsidRDefault="005F70F7" w:rsidP="005F70F7">
      <w:pPr>
        <w:ind w:left="720"/>
        <w:rPr>
          <w:rFonts w:asciiTheme="minorHAnsi" w:hAnsiTheme="minorHAnsi" w:cs="Arial"/>
          <w:sz w:val="22"/>
          <w:szCs w:val="22"/>
        </w:rPr>
      </w:pPr>
      <m:oMathPara>
        <m:oMathParaPr>
          <m:jc m:val="left"/>
        </m:oMathParaPr>
        <m:oMath>
          <m:r>
            <w:rPr>
              <w:rFonts w:ascii="Cambria Math" w:hAnsi="Cambria Math" w:cs="Arial"/>
              <w:sz w:val="22"/>
              <w:szCs w:val="22"/>
            </w:rPr>
            <m:t>Total Energy Use, MEF 3.32=</m:t>
          </m:r>
          <m:f>
            <m:fPr>
              <m:ctrlPr>
                <w:rPr>
                  <w:rFonts w:ascii="Cambria Math" w:hAnsi="Cambria Math" w:cs="Arial"/>
                  <w:i/>
                  <w:sz w:val="22"/>
                  <w:szCs w:val="22"/>
                </w:rPr>
              </m:ctrlPr>
            </m:fPr>
            <m:num>
              <m:r>
                <w:rPr>
                  <w:rFonts w:ascii="Cambria Math" w:hAnsi="Cambria Math" w:cs="Arial"/>
                  <w:sz w:val="22"/>
                  <w:szCs w:val="22"/>
                </w:rPr>
                <m:t>4.24 cubic ft</m:t>
              </m:r>
            </m:num>
            <m:den>
              <m:r>
                <w:rPr>
                  <w:rFonts w:ascii="Cambria Math" w:hAnsi="Cambria Math" w:cs="Arial"/>
                  <w:sz w:val="22"/>
                  <w:szCs w:val="22"/>
                </w:rPr>
                <m:t xml:space="preserve">2.85 </m:t>
              </m:r>
              <m:f>
                <m:fPr>
                  <m:ctrlPr>
                    <w:rPr>
                      <w:rFonts w:ascii="Cambria Math" w:hAnsi="Cambria Math" w:cs="Arial"/>
                      <w:i/>
                      <w:sz w:val="22"/>
                      <w:szCs w:val="22"/>
                    </w:rPr>
                  </m:ctrlPr>
                </m:fPr>
                <m:num>
                  <m:r>
                    <w:rPr>
                      <w:rFonts w:ascii="Cambria Math" w:hAnsi="Cambria Math" w:cs="Arial"/>
                      <w:sz w:val="22"/>
                      <w:szCs w:val="22"/>
                    </w:rPr>
                    <m:t>cubic ft</m:t>
                  </m:r>
                </m:num>
                <m:den>
                  <m:r>
                    <w:rPr>
                      <w:rFonts w:ascii="Cambria Math" w:hAnsi="Cambria Math" w:cs="Arial"/>
                      <w:sz w:val="22"/>
                      <w:szCs w:val="22"/>
                    </w:rPr>
                    <m:t>kWh</m:t>
                  </m:r>
                </m:den>
              </m:f>
            </m:den>
          </m:f>
          <m:r>
            <w:rPr>
              <w:rFonts w:ascii="Cambria Math" w:hAnsi="Cambria Math" w:cs="Arial"/>
              <w:sz w:val="22"/>
              <w:szCs w:val="22"/>
            </w:rPr>
            <m:t>=</m:t>
          </m:r>
          <m:r>
            <m:rPr>
              <m:sty m:val="bi"/>
            </m:rPr>
            <w:rPr>
              <w:rFonts w:ascii="Cambria Math" w:hAnsi="Cambria Math" w:cs="Arial"/>
              <w:sz w:val="22"/>
              <w:szCs w:val="22"/>
            </w:rPr>
            <m:t>1.49 kWh</m:t>
          </m:r>
        </m:oMath>
      </m:oMathPara>
    </w:p>
    <w:p w:rsidR="00656444" w:rsidRPr="001117D8" w:rsidRDefault="00656444" w:rsidP="00902E97">
      <w:pPr>
        <w:rPr>
          <w:rFonts w:asciiTheme="minorHAnsi" w:hAnsiTheme="minorHAnsi" w:cs="Arial"/>
          <w:sz w:val="22"/>
          <w:szCs w:val="22"/>
        </w:rPr>
      </w:pPr>
    </w:p>
    <w:p w:rsidR="00D95DA2" w:rsidRDefault="009E5BD8" w:rsidP="00D95DA2">
      <w:pPr>
        <w:pStyle w:val="ListParagraph"/>
        <w:numPr>
          <w:ilvl w:val="0"/>
          <w:numId w:val="22"/>
        </w:numPr>
        <w:rPr>
          <w:rFonts w:asciiTheme="minorHAnsi" w:hAnsiTheme="minorHAnsi" w:cs="Arial"/>
          <w:sz w:val="22"/>
          <w:szCs w:val="22"/>
        </w:rPr>
      </w:pPr>
      <w:r w:rsidRPr="00D95DA2">
        <w:rPr>
          <w:rFonts w:asciiTheme="minorHAnsi" w:hAnsiTheme="minorHAnsi" w:cs="Arial"/>
          <w:sz w:val="22"/>
          <w:szCs w:val="22"/>
        </w:rPr>
        <w:t>Find the</w:t>
      </w:r>
      <w:r w:rsidR="00211C4A" w:rsidRPr="00D95DA2">
        <w:rPr>
          <w:rFonts w:asciiTheme="minorHAnsi" w:hAnsiTheme="minorHAnsi" w:cs="Arial"/>
          <w:sz w:val="22"/>
          <w:szCs w:val="22"/>
        </w:rPr>
        <w:t xml:space="preserve"> </w:t>
      </w:r>
      <w:r w:rsidR="00656444" w:rsidRPr="00D95DA2">
        <w:rPr>
          <w:rFonts w:asciiTheme="minorHAnsi" w:hAnsiTheme="minorHAnsi" w:cs="Arial"/>
          <w:sz w:val="22"/>
          <w:szCs w:val="22"/>
        </w:rPr>
        <w:t>energy use</w:t>
      </w:r>
      <w:r w:rsidR="005F70F7" w:rsidRPr="00D95DA2">
        <w:rPr>
          <w:rFonts w:asciiTheme="minorHAnsi" w:hAnsiTheme="minorHAnsi" w:cs="Arial"/>
          <w:sz w:val="22"/>
          <w:szCs w:val="22"/>
        </w:rPr>
        <w:t xml:space="preserve"> breakdown</w:t>
      </w:r>
      <w:r w:rsidR="00D95DA2" w:rsidRPr="00D95DA2">
        <w:rPr>
          <w:rFonts w:asciiTheme="minorHAnsi" w:hAnsiTheme="minorHAnsi" w:cs="Arial"/>
          <w:sz w:val="22"/>
          <w:szCs w:val="22"/>
        </w:rPr>
        <w:t>.</w:t>
      </w:r>
      <w:r w:rsidR="00D95DA2">
        <w:rPr>
          <w:rFonts w:asciiTheme="minorHAnsi" w:hAnsiTheme="minorHAnsi" w:cs="Arial"/>
          <w:sz w:val="22"/>
          <w:szCs w:val="22"/>
        </w:rPr>
        <w:t xml:space="preserve"> According to DOE tests </w:t>
      </w:r>
      <w:r w:rsidR="00D95DA2" w:rsidRPr="001117D8">
        <w:rPr>
          <w:rFonts w:asciiTheme="minorHAnsi" w:hAnsiTheme="minorHAnsi" w:cs="Arial"/>
          <w:sz w:val="22"/>
          <w:szCs w:val="22"/>
        </w:rPr>
        <w:t>on several clothes washers with rated efficiency values meeting the ESME criteria</w:t>
      </w:r>
      <w:r w:rsidR="00DE0B2A">
        <w:rPr>
          <w:rFonts w:asciiTheme="minorHAnsi" w:hAnsiTheme="minorHAnsi" w:cs="Arial"/>
          <w:sz w:val="22"/>
          <w:szCs w:val="22"/>
        </w:rPr>
        <w:t>, the breakdown is</w:t>
      </w:r>
      <w:r w:rsidR="00D95DA2">
        <w:rPr>
          <w:rFonts w:asciiTheme="minorHAnsi" w:hAnsiTheme="minorHAnsi" w:cs="Arial"/>
          <w:sz w:val="22"/>
          <w:szCs w:val="22"/>
        </w:rPr>
        <w:t>:</w:t>
      </w:r>
    </w:p>
    <w:p w:rsidR="00D95DA2" w:rsidRDefault="00D95DA2" w:rsidP="00D95DA2">
      <w:pPr>
        <w:pStyle w:val="ListParagraph"/>
        <w:numPr>
          <w:ilvl w:val="0"/>
          <w:numId w:val="25"/>
        </w:numPr>
        <w:rPr>
          <w:rFonts w:asciiTheme="minorHAnsi" w:hAnsiTheme="minorHAnsi" w:cs="Arial"/>
          <w:sz w:val="22"/>
          <w:szCs w:val="22"/>
        </w:rPr>
      </w:pPr>
      <w:r>
        <w:rPr>
          <w:rFonts w:asciiTheme="minorHAnsi" w:hAnsiTheme="minorHAnsi" w:cs="Arial"/>
          <w:sz w:val="22"/>
          <w:szCs w:val="22"/>
        </w:rPr>
        <w:t>M</w:t>
      </w:r>
      <w:r w:rsidRPr="001117D8">
        <w:rPr>
          <w:rFonts w:asciiTheme="minorHAnsi" w:hAnsiTheme="minorHAnsi" w:cs="Arial"/>
          <w:sz w:val="22"/>
          <w:szCs w:val="22"/>
        </w:rPr>
        <w:t>achine energy use</w:t>
      </w:r>
      <w:r>
        <w:rPr>
          <w:rFonts w:asciiTheme="minorHAnsi" w:hAnsiTheme="minorHAnsi" w:cs="Arial"/>
          <w:sz w:val="22"/>
          <w:szCs w:val="22"/>
        </w:rPr>
        <w:t>: 10%</w:t>
      </w:r>
    </w:p>
    <w:p w:rsidR="00D95DA2" w:rsidRDefault="00D95DA2" w:rsidP="00D95DA2">
      <w:pPr>
        <w:pStyle w:val="ListParagraph"/>
        <w:numPr>
          <w:ilvl w:val="0"/>
          <w:numId w:val="25"/>
        </w:numPr>
        <w:rPr>
          <w:rFonts w:asciiTheme="minorHAnsi" w:hAnsiTheme="minorHAnsi" w:cs="Arial"/>
          <w:sz w:val="22"/>
          <w:szCs w:val="22"/>
        </w:rPr>
      </w:pPr>
      <w:r>
        <w:rPr>
          <w:rFonts w:asciiTheme="minorHAnsi" w:hAnsiTheme="minorHAnsi" w:cs="Arial"/>
          <w:sz w:val="22"/>
          <w:szCs w:val="22"/>
        </w:rPr>
        <w:t>D</w:t>
      </w:r>
      <w:r w:rsidRPr="001117D8">
        <w:rPr>
          <w:rFonts w:asciiTheme="minorHAnsi" w:hAnsiTheme="minorHAnsi" w:cs="Arial"/>
          <w:sz w:val="22"/>
          <w:szCs w:val="22"/>
        </w:rPr>
        <w:t>ryer energy use</w:t>
      </w:r>
      <w:r>
        <w:rPr>
          <w:rFonts w:asciiTheme="minorHAnsi" w:hAnsiTheme="minorHAnsi" w:cs="Arial"/>
          <w:sz w:val="22"/>
          <w:szCs w:val="22"/>
        </w:rPr>
        <w:t>: 80%</w:t>
      </w:r>
    </w:p>
    <w:p w:rsidR="00D95DA2" w:rsidRPr="00D95DA2" w:rsidRDefault="00D95DA2" w:rsidP="00D95DA2">
      <w:pPr>
        <w:pStyle w:val="ListParagraph"/>
        <w:numPr>
          <w:ilvl w:val="0"/>
          <w:numId w:val="25"/>
        </w:numPr>
        <w:rPr>
          <w:rFonts w:asciiTheme="minorHAnsi" w:hAnsiTheme="minorHAnsi" w:cs="Arial"/>
          <w:sz w:val="22"/>
          <w:szCs w:val="22"/>
        </w:rPr>
      </w:pPr>
      <w:r>
        <w:rPr>
          <w:rFonts w:asciiTheme="minorHAnsi" w:hAnsiTheme="minorHAnsi" w:cs="Arial"/>
          <w:sz w:val="22"/>
          <w:szCs w:val="22"/>
        </w:rPr>
        <w:t>W</w:t>
      </w:r>
      <w:r w:rsidRPr="001117D8">
        <w:rPr>
          <w:rFonts w:asciiTheme="minorHAnsi" w:hAnsiTheme="minorHAnsi" w:cs="Arial"/>
          <w:sz w:val="22"/>
          <w:szCs w:val="22"/>
        </w:rPr>
        <w:t>ater heater energy use</w:t>
      </w:r>
      <w:r>
        <w:rPr>
          <w:rFonts w:asciiTheme="minorHAnsi" w:hAnsiTheme="minorHAnsi" w:cs="Arial"/>
          <w:sz w:val="22"/>
          <w:szCs w:val="22"/>
        </w:rPr>
        <w:t>: 10%</w:t>
      </w:r>
    </w:p>
    <w:p w:rsidR="00D95DA2" w:rsidRPr="00D95DA2" w:rsidRDefault="00D95DA2" w:rsidP="00D95DA2">
      <w:pPr>
        <w:pStyle w:val="ListParagraph"/>
        <w:rPr>
          <w:rFonts w:asciiTheme="minorHAnsi" w:hAnsiTheme="minorHAnsi" w:cs="Arial"/>
          <w:sz w:val="22"/>
          <w:szCs w:val="22"/>
        </w:rPr>
      </w:pPr>
    </w:p>
    <w:p w:rsidR="00656444" w:rsidRPr="005F70F7" w:rsidRDefault="00DE0B2A" w:rsidP="005F70F7">
      <w:pPr>
        <w:ind w:left="720"/>
        <w:rPr>
          <w:rFonts w:asciiTheme="minorHAnsi" w:hAnsiTheme="minorHAnsi" w:cs="Arial"/>
          <w:sz w:val="22"/>
          <w:szCs w:val="22"/>
        </w:rPr>
      </w:pPr>
      <m:oMathPara>
        <m:oMathParaPr>
          <m:jc m:val="left"/>
        </m:oMathParaPr>
        <m:oMath>
          <m:r>
            <w:rPr>
              <w:rFonts w:ascii="Cambria Math" w:hAnsi="Cambria Math" w:cs="Arial"/>
              <w:sz w:val="22"/>
              <w:szCs w:val="22"/>
            </w:rPr>
            <m:t xml:space="preserve">Component Energy Use </m:t>
          </m:r>
          <m:d>
            <m:dPr>
              <m:begChr m:val="["/>
              <m:endChr m:val="]"/>
              <m:ctrlPr>
                <w:rPr>
                  <w:rFonts w:ascii="Cambria Math" w:hAnsi="Cambria Math" w:cs="Arial"/>
                  <w:i/>
                  <w:sz w:val="22"/>
                  <w:szCs w:val="22"/>
                </w:rPr>
              </m:ctrlPr>
            </m:dPr>
            <m:e>
              <m:r>
                <w:rPr>
                  <w:rFonts w:ascii="Cambria Math" w:hAnsi="Cambria Math" w:cs="Arial"/>
                  <w:sz w:val="22"/>
                  <w:szCs w:val="22"/>
                </w:rPr>
                <m:t>kWh</m:t>
              </m:r>
            </m:e>
          </m:d>
          <m:r>
            <w:rPr>
              <w:rFonts w:ascii="Cambria Math" w:hAnsi="Cambria Math" w:cs="Arial"/>
              <w:sz w:val="22"/>
              <w:szCs w:val="22"/>
            </w:rPr>
            <m:t>=10%*Tota</m:t>
          </m:r>
          <m:r>
            <w:rPr>
              <w:rFonts w:ascii="Cambria Math" w:hAnsi="Cambria Math" w:cs="Arial"/>
              <w:sz w:val="22"/>
              <w:szCs w:val="22"/>
            </w:rPr>
            <m:t>l Energy Use[kWh]</m:t>
          </m:r>
        </m:oMath>
      </m:oMathPara>
    </w:p>
    <w:p w:rsidR="005F70F7" w:rsidRPr="005F70F7" w:rsidRDefault="005F70F7" w:rsidP="005F70F7">
      <w:pPr>
        <w:ind w:left="720"/>
        <w:rPr>
          <w:rFonts w:asciiTheme="minorHAnsi" w:hAnsiTheme="minorHAnsi" w:cs="Arial"/>
          <w:sz w:val="22"/>
          <w:szCs w:val="22"/>
        </w:rPr>
      </w:pPr>
    </w:p>
    <w:p w:rsidR="005F70F7" w:rsidRPr="00DE0B2A" w:rsidRDefault="005F70F7" w:rsidP="005F70F7">
      <w:pPr>
        <w:ind w:left="720"/>
        <w:rPr>
          <w:rFonts w:asciiTheme="minorHAnsi" w:hAnsiTheme="minorHAnsi" w:cs="Arial"/>
          <w:b/>
          <w:sz w:val="22"/>
          <w:szCs w:val="22"/>
        </w:rPr>
      </w:pPr>
      <m:oMathPara>
        <m:oMathParaPr>
          <m:jc m:val="left"/>
        </m:oMathParaPr>
        <m:oMath>
          <m:r>
            <w:rPr>
              <w:rFonts w:ascii="Cambria Math" w:hAnsi="Cambria Math" w:cs="Arial"/>
              <w:sz w:val="22"/>
              <w:szCs w:val="22"/>
            </w:rPr>
            <m:t>Machine Energy Use, MEF 3.32=10%*1.49 kWh=</m:t>
          </m:r>
          <m:r>
            <m:rPr>
              <m:sty m:val="bi"/>
            </m:rPr>
            <w:rPr>
              <w:rFonts w:ascii="Cambria Math" w:hAnsi="Cambria Math" w:cs="Arial"/>
              <w:sz w:val="22"/>
              <w:szCs w:val="22"/>
            </w:rPr>
            <m:t>0.149 kWh</m:t>
          </m:r>
        </m:oMath>
      </m:oMathPara>
    </w:p>
    <w:p w:rsidR="00DE0B2A" w:rsidRPr="005F70F7" w:rsidRDefault="00DE0B2A" w:rsidP="005F70F7">
      <w:pPr>
        <w:ind w:left="720"/>
        <w:rPr>
          <w:rFonts w:asciiTheme="minorHAnsi" w:hAnsiTheme="minorHAnsi" w:cs="Arial"/>
          <w:sz w:val="22"/>
          <w:szCs w:val="22"/>
        </w:rPr>
      </w:pPr>
    </w:p>
    <w:p w:rsidR="005F70F7" w:rsidRPr="00DE0B2A" w:rsidRDefault="00DE0B2A" w:rsidP="00DE0B2A">
      <w:pPr>
        <w:ind w:left="720"/>
        <w:rPr>
          <w:rFonts w:asciiTheme="minorHAnsi" w:hAnsiTheme="minorHAnsi" w:cs="Arial"/>
          <w:b/>
          <w:sz w:val="22"/>
          <w:szCs w:val="22"/>
        </w:rPr>
      </w:pPr>
      <m:oMathPara>
        <m:oMathParaPr>
          <m:jc m:val="left"/>
        </m:oMathParaPr>
        <m:oMath>
          <m:r>
            <w:rPr>
              <w:rFonts w:ascii="Cambria Math" w:hAnsi="Cambria Math" w:cs="Arial"/>
              <w:sz w:val="22"/>
              <w:szCs w:val="22"/>
            </w:rPr>
            <m:t>Dryer Energy Use, MEF 3.32=80%*1.49 kWh=</m:t>
          </m:r>
          <m:r>
            <m:rPr>
              <m:sty m:val="bi"/>
            </m:rPr>
            <w:rPr>
              <w:rFonts w:ascii="Cambria Math" w:hAnsi="Cambria Math" w:cs="Arial"/>
              <w:sz w:val="22"/>
              <w:szCs w:val="22"/>
            </w:rPr>
            <m:t>1.19 kWh</m:t>
          </m:r>
        </m:oMath>
      </m:oMathPara>
    </w:p>
    <w:p w:rsidR="00DE0B2A" w:rsidRPr="00DE0B2A" w:rsidRDefault="00DE0B2A" w:rsidP="00DE0B2A">
      <w:pPr>
        <w:ind w:left="720"/>
        <w:rPr>
          <w:rFonts w:asciiTheme="minorHAnsi" w:hAnsiTheme="minorHAnsi" w:cs="Arial"/>
          <w:sz w:val="22"/>
          <w:szCs w:val="22"/>
        </w:rPr>
      </w:pPr>
    </w:p>
    <w:p w:rsidR="009E5BD8" w:rsidRPr="00DE0B2A" w:rsidRDefault="00DE0B2A" w:rsidP="009E5BD8">
      <w:pPr>
        <w:ind w:left="720"/>
        <w:rPr>
          <w:rFonts w:asciiTheme="minorHAnsi" w:hAnsiTheme="minorHAnsi" w:cs="Arial"/>
          <w:b/>
          <w:sz w:val="22"/>
          <w:szCs w:val="22"/>
        </w:rPr>
      </w:pPr>
      <m:oMathPara>
        <m:oMathParaPr>
          <m:jc m:val="left"/>
        </m:oMathParaPr>
        <m:oMath>
          <m:r>
            <w:rPr>
              <w:rFonts w:ascii="Cambria Math" w:hAnsi="Cambria Math" w:cs="Arial"/>
              <w:sz w:val="22"/>
              <w:szCs w:val="22"/>
            </w:rPr>
            <m:t>Water Heater Energy Use, MEF 3.32=10%*1.49 kWh=</m:t>
          </m:r>
          <m:r>
            <m:rPr>
              <m:sty m:val="bi"/>
            </m:rPr>
            <w:rPr>
              <w:rFonts w:ascii="Cambria Math" w:hAnsi="Cambria Math" w:cs="Arial"/>
              <w:sz w:val="22"/>
              <w:szCs w:val="22"/>
            </w:rPr>
            <m:t>0.149 kWh</m:t>
          </m:r>
        </m:oMath>
      </m:oMathPara>
    </w:p>
    <w:p w:rsidR="00DE0B2A" w:rsidRPr="00DE0B2A" w:rsidRDefault="00DE0B2A" w:rsidP="009E5BD8">
      <w:pPr>
        <w:ind w:left="720"/>
        <w:rPr>
          <w:rFonts w:asciiTheme="minorHAnsi" w:hAnsiTheme="minorHAnsi" w:cs="Arial"/>
          <w:sz w:val="22"/>
          <w:szCs w:val="22"/>
        </w:rPr>
      </w:pPr>
    </w:p>
    <w:p w:rsidR="009E5BD8" w:rsidRPr="001117D8" w:rsidRDefault="00D3222A" w:rsidP="009E5BD8">
      <w:pPr>
        <w:pStyle w:val="ListParagraph"/>
        <w:numPr>
          <w:ilvl w:val="0"/>
          <w:numId w:val="22"/>
        </w:numPr>
        <w:rPr>
          <w:rFonts w:asciiTheme="minorHAnsi" w:hAnsiTheme="minorHAnsi" w:cs="Arial"/>
          <w:sz w:val="22"/>
          <w:szCs w:val="22"/>
        </w:rPr>
      </w:pPr>
      <w:r w:rsidRPr="001117D8">
        <w:rPr>
          <w:rFonts w:asciiTheme="minorHAnsi" w:hAnsiTheme="minorHAnsi" w:cs="Arial"/>
          <w:sz w:val="22"/>
          <w:szCs w:val="22"/>
        </w:rPr>
        <w:t>Normalize energy usage by the volume of the base case clothes washer (t</w:t>
      </w:r>
      <w:r w:rsidR="000E57FF" w:rsidRPr="001117D8">
        <w:rPr>
          <w:rFonts w:asciiTheme="minorHAnsi" w:hAnsiTheme="minorHAnsi" w:cs="Arial"/>
          <w:sz w:val="22"/>
          <w:szCs w:val="22"/>
        </w:rPr>
        <w:t>op-loading clothes washer, 1.26 MEF, 3.09 cubic ft)</w:t>
      </w:r>
      <w:r w:rsidR="009E5BD8" w:rsidRPr="001117D8">
        <w:rPr>
          <w:rFonts w:asciiTheme="minorHAnsi" w:hAnsiTheme="minorHAnsi" w:cs="Arial"/>
          <w:sz w:val="22"/>
          <w:szCs w:val="22"/>
        </w:rPr>
        <w:t>. High capacity clothes washers consume more energy, but are generally more efficient because larger loads can be washed per cycle. In order to not penalize high capacity clothes washers, energy use for equivalently sized loads is determined and compared:</w:t>
      </w:r>
    </w:p>
    <w:p w:rsidR="003E6F12" w:rsidRPr="001117D8" w:rsidRDefault="003E6F12" w:rsidP="00AD1452">
      <w:pPr>
        <w:ind w:left="720"/>
        <w:rPr>
          <w:rFonts w:asciiTheme="minorHAnsi" w:hAnsiTheme="minorHAnsi" w:cs="Arial"/>
          <w:sz w:val="22"/>
          <w:szCs w:val="22"/>
        </w:rPr>
      </w:pPr>
    </w:p>
    <w:p w:rsidR="000E57FF" w:rsidRPr="00AD1452" w:rsidRDefault="000E57FF" w:rsidP="00AD1452">
      <w:pPr>
        <w:ind w:left="720"/>
        <w:rPr>
          <w:rFonts w:asciiTheme="minorHAnsi" w:hAnsiTheme="minorHAnsi" w:cs="Arial"/>
          <w:sz w:val="22"/>
          <w:szCs w:val="22"/>
        </w:rPr>
      </w:pPr>
      <m:oMathPara>
        <m:oMathParaPr>
          <m:jc m:val="left"/>
        </m:oMathParaPr>
        <m:oMath>
          <m:r>
            <w:rPr>
              <w:rFonts w:ascii="Cambria Math" w:hAnsi="Cambria Math" w:cs="Arial"/>
              <w:sz w:val="22"/>
              <w:szCs w:val="22"/>
            </w:rPr>
            <w:lastRenderedPageBreak/>
            <m:t>Normalized Energy Use=Energy Use*</m:t>
          </m:r>
          <m:f>
            <m:fPr>
              <m:ctrlPr>
                <w:rPr>
                  <w:rFonts w:ascii="Cambria Math" w:hAnsi="Cambria Math" w:cs="Arial"/>
                  <w:i/>
                  <w:sz w:val="22"/>
                  <w:szCs w:val="22"/>
                </w:rPr>
              </m:ctrlPr>
            </m:fPr>
            <m:num>
              <m:r>
                <w:rPr>
                  <w:rFonts w:ascii="Cambria Math" w:hAnsi="Cambria Math" w:cs="Arial"/>
                  <w:sz w:val="22"/>
                  <w:szCs w:val="22"/>
                </w:rPr>
                <m:t>3.09 cubic ft</m:t>
              </m:r>
            </m:num>
            <m:den>
              <m:r>
                <w:rPr>
                  <w:rFonts w:ascii="Cambria Math" w:hAnsi="Cambria Math" w:cs="Arial"/>
                  <w:sz w:val="22"/>
                  <w:szCs w:val="22"/>
                </w:rPr>
                <m:t>Average Measure Volume</m:t>
              </m:r>
            </m:den>
          </m:f>
        </m:oMath>
      </m:oMathPara>
    </w:p>
    <w:p w:rsidR="00AD1452" w:rsidRPr="00AD1452" w:rsidRDefault="00AD1452" w:rsidP="00AD1452">
      <w:pPr>
        <w:ind w:left="720"/>
        <w:rPr>
          <w:rFonts w:asciiTheme="minorHAnsi" w:hAnsiTheme="minorHAnsi" w:cs="Arial"/>
          <w:sz w:val="22"/>
          <w:szCs w:val="22"/>
        </w:rPr>
      </w:pPr>
    </w:p>
    <w:p w:rsidR="00AD1452" w:rsidRPr="00DE0B2A" w:rsidRDefault="00DE0B2A" w:rsidP="00AD1452">
      <w:pPr>
        <w:ind w:left="720"/>
        <w:rPr>
          <w:rFonts w:asciiTheme="minorHAnsi" w:hAnsiTheme="minorHAnsi" w:cs="Arial"/>
          <w:b/>
          <w:sz w:val="22"/>
          <w:szCs w:val="22"/>
        </w:rPr>
      </w:pPr>
      <m:oMathPara>
        <m:oMathParaPr>
          <m:jc m:val="left"/>
        </m:oMathParaPr>
        <m:oMath>
          <m:r>
            <w:rPr>
              <w:rFonts w:ascii="Cambria Math" w:hAnsi="Cambria Math" w:cs="Arial"/>
              <w:sz w:val="22"/>
              <w:szCs w:val="22"/>
            </w:rPr>
            <m:t>Machine Normalized Energy Use=0.149 kWh*</m:t>
          </m:r>
          <m:f>
            <m:fPr>
              <m:ctrlPr>
                <w:rPr>
                  <w:rFonts w:ascii="Cambria Math" w:hAnsi="Cambria Math" w:cs="Arial"/>
                  <w:i/>
                  <w:sz w:val="22"/>
                  <w:szCs w:val="22"/>
                </w:rPr>
              </m:ctrlPr>
            </m:fPr>
            <m:num>
              <m:r>
                <w:rPr>
                  <w:rFonts w:ascii="Cambria Math" w:hAnsi="Cambria Math" w:cs="Arial"/>
                  <w:sz w:val="22"/>
                  <w:szCs w:val="22"/>
                </w:rPr>
                <m:t>3.09 cubic ft</m:t>
              </m:r>
            </m:num>
            <m:den>
              <m:r>
                <w:rPr>
                  <w:rFonts w:ascii="Cambria Math" w:hAnsi="Cambria Math" w:cs="Arial"/>
                  <w:sz w:val="22"/>
                  <w:szCs w:val="22"/>
                </w:rPr>
                <m:t>4.24 cubic ft</m:t>
              </m:r>
            </m:den>
          </m:f>
          <m:r>
            <w:rPr>
              <w:rFonts w:ascii="Cambria Math" w:hAnsi="Cambria Math" w:cs="Arial"/>
              <w:sz w:val="22"/>
              <w:szCs w:val="22"/>
            </w:rPr>
            <m:t>=</m:t>
          </m:r>
          <m:r>
            <m:rPr>
              <m:sty m:val="bi"/>
            </m:rPr>
            <w:rPr>
              <w:rFonts w:ascii="Cambria Math" w:hAnsi="Cambria Math" w:cs="Arial"/>
              <w:sz w:val="22"/>
              <w:szCs w:val="22"/>
            </w:rPr>
            <m:t>0.108 kWh</m:t>
          </m:r>
        </m:oMath>
      </m:oMathPara>
    </w:p>
    <w:p w:rsidR="00DE0B2A" w:rsidRDefault="00DE0B2A" w:rsidP="00AD1452">
      <w:pPr>
        <w:ind w:left="720"/>
        <w:rPr>
          <w:rFonts w:asciiTheme="minorHAnsi" w:hAnsiTheme="minorHAnsi" w:cs="Arial"/>
          <w:sz w:val="22"/>
          <w:szCs w:val="22"/>
        </w:rPr>
      </w:pPr>
    </w:p>
    <w:p w:rsidR="00DE0B2A" w:rsidRPr="00DE0B2A" w:rsidRDefault="00DE0B2A" w:rsidP="00AD1452">
      <w:pPr>
        <w:ind w:left="720"/>
        <w:rPr>
          <w:rFonts w:asciiTheme="minorHAnsi" w:hAnsiTheme="minorHAnsi" w:cs="Arial"/>
          <w:b/>
          <w:sz w:val="22"/>
          <w:szCs w:val="22"/>
        </w:rPr>
      </w:pPr>
      <m:oMathPara>
        <m:oMathParaPr>
          <m:jc m:val="left"/>
        </m:oMathParaPr>
        <m:oMath>
          <m:r>
            <w:rPr>
              <w:rFonts w:ascii="Cambria Math" w:hAnsi="Cambria Math" w:cs="Arial"/>
              <w:sz w:val="22"/>
              <w:szCs w:val="22"/>
            </w:rPr>
            <m:t>Dryer Normalized Energy Use=1.19 kWh*</m:t>
          </m:r>
          <m:f>
            <m:fPr>
              <m:ctrlPr>
                <w:rPr>
                  <w:rFonts w:ascii="Cambria Math" w:hAnsi="Cambria Math" w:cs="Arial"/>
                  <w:i/>
                  <w:sz w:val="22"/>
                  <w:szCs w:val="22"/>
                </w:rPr>
              </m:ctrlPr>
            </m:fPr>
            <m:num>
              <m:r>
                <w:rPr>
                  <w:rFonts w:ascii="Cambria Math" w:hAnsi="Cambria Math" w:cs="Arial"/>
                  <w:sz w:val="22"/>
                  <w:szCs w:val="22"/>
                </w:rPr>
                <m:t>3.09 cubic ft</m:t>
              </m:r>
            </m:num>
            <m:den>
              <m:r>
                <w:rPr>
                  <w:rFonts w:ascii="Cambria Math" w:hAnsi="Cambria Math" w:cs="Arial"/>
                  <w:sz w:val="22"/>
                  <w:szCs w:val="22"/>
                </w:rPr>
                <m:t>4.24 cubic ft</m:t>
              </m:r>
            </m:den>
          </m:f>
          <m:r>
            <w:rPr>
              <w:rFonts w:ascii="Cambria Math" w:hAnsi="Cambria Math" w:cs="Arial"/>
              <w:sz w:val="22"/>
              <w:szCs w:val="22"/>
            </w:rPr>
            <m:t>=</m:t>
          </m:r>
          <m:r>
            <m:rPr>
              <m:sty m:val="bi"/>
            </m:rPr>
            <w:rPr>
              <w:rFonts w:ascii="Cambria Math" w:hAnsi="Cambria Math" w:cs="Arial"/>
              <w:sz w:val="22"/>
              <w:szCs w:val="22"/>
            </w:rPr>
            <m:t>0.8</m:t>
          </m:r>
          <m:r>
            <m:rPr>
              <m:sty m:val="bi"/>
            </m:rPr>
            <w:rPr>
              <w:rFonts w:ascii="Cambria Math" w:hAnsi="Cambria Math" w:cs="Arial"/>
              <w:sz w:val="22"/>
              <w:szCs w:val="22"/>
            </w:rPr>
            <m:t>68 kWh</m:t>
          </m:r>
        </m:oMath>
      </m:oMathPara>
    </w:p>
    <w:p w:rsidR="00DE0B2A" w:rsidRDefault="00DE0B2A" w:rsidP="00AD1452">
      <w:pPr>
        <w:ind w:left="720"/>
        <w:rPr>
          <w:rFonts w:asciiTheme="minorHAnsi" w:hAnsiTheme="minorHAnsi" w:cs="Arial"/>
          <w:sz w:val="22"/>
          <w:szCs w:val="22"/>
        </w:rPr>
      </w:pPr>
    </w:p>
    <w:p w:rsidR="00DE0B2A" w:rsidRPr="00DE0B2A" w:rsidRDefault="00DE0B2A" w:rsidP="00AD1452">
      <w:pPr>
        <w:ind w:left="720"/>
        <w:rPr>
          <w:rFonts w:asciiTheme="minorHAnsi" w:hAnsiTheme="minorHAnsi" w:cs="Arial"/>
          <w:sz w:val="22"/>
          <w:szCs w:val="22"/>
        </w:rPr>
      </w:pPr>
      <m:oMathPara>
        <m:oMathParaPr>
          <m:jc m:val="left"/>
        </m:oMathParaPr>
        <m:oMath>
          <m:r>
            <w:rPr>
              <w:rFonts w:ascii="Cambria Math" w:hAnsi="Cambria Math" w:cs="Arial"/>
              <w:sz w:val="22"/>
              <w:szCs w:val="22"/>
            </w:rPr>
            <m:t>Water Heater Normalized Energy Use=0.149 kWh*</m:t>
          </m:r>
          <m:f>
            <m:fPr>
              <m:ctrlPr>
                <w:rPr>
                  <w:rFonts w:ascii="Cambria Math" w:hAnsi="Cambria Math" w:cs="Arial"/>
                  <w:i/>
                  <w:sz w:val="22"/>
                  <w:szCs w:val="22"/>
                </w:rPr>
              </m:ctrlPr>
            </m:fPr>
            <m:num>
              <m:r>
                <w:rPr>
                  <w:rFonts w:ascii="Cambria Math" w:hAnsi="Cambria Math" w:cs="Arial"/>
                  <w:sz w:val="22"/>
                  <w:szCs w:val="22"/>
                </w:rPr>
                <m:t>3.09 cubic ft</m:t>
              </m:r>
            </m:num>
            <m:den>
              <m:r>
                <w:rPr>
                  <w:rFonts w:ascii="Cambria Math" w:hAnsi="Cambria Math" w:cs="Arial"/>
                  <w:sz w:val="22"/>
                  <w:szCs w:val="22"/>
                </w:rPr>
                <m:t>4.24 cubic ft</m:t>
              </m:r>
            </m:den>
          </m:f>
          <m:r>
            <w:rPr>
              <w:rFonts w:ascii="Cambria Math" w:hAnsi="Cambria Math" w:cs="Arial"/>
              <w:sz w:val="22"/>
              <w:szCs w:val="22"/>
            </w:rPr>
            <m:t>=</m:t>
          </m:r>
          <m:r>
            <m:rPr>
              <m:sty m:val="bi"/>
            </m:rPr>
            <w:rPr>
              <w:rFonts w:ascii="Cambria Math" w:hAnsi="Cambria Math" w:cs="Arial"/>
              <w:sz w:val="22"/>
              <w:szCs w:val="22"/>
            </w:rPr>
            <m:t>0.108 kWh</m:t>
          </m:r>
        </m:oMath>
      </m:oMathPara>
    </w:p>
    <w:p w:rsidR="00D3222A" w:rsidRPr="001117D8" w:rsidRDefault="00D3222A" w:rsidP="00D3222A">
      <w:pPr>
        <w:rPr>
          <w:rFonts w:asciiTheme="minorHAnsi" w:hAnsiTheme="minorHAnsi" w:cs="Arial"/>
          <w:sz w:val="22"/>
          <w:szCs w:val="22"/>
        </w:rPr>
      </w:pPr>
    </w:p>
    <w:p w:rsidR="00D3222A" w:rsidRPr="001117D8" w:rsidRDefault="00D3222A" w:rsidP="00D3222A">
      <w:pPr>
        <w:rPr>
          <w:rFonts w:asciiTheme="minorHAnsi" w:hAnsiTheme="minorHAnsi" w:cs="Arial"/>
          <w:sz w:val="22"/>
          <w:szCs w:val="22"/>
        </w:rPr>
      </w:pPr>
      <w:r w:rsidRPr="001117D8">
        <w:rPr>
          <w:rFonts w:asciiTheme="minorHAnsi" w:hAnsiTheme="minorHAnsi" w:cstheme="minorHAnsi"/>
          <w:b/>
          <w:bCs/>
          <w:color w:val="000000" w:themeColor="text1"/>
          <w:sz w:val="22"/>
          <w:szCs w:val="22"/>
        </w:rPr>
        <w:t>Residential Appliance Saturation Survey</w:t>
      </w:r>
      <w:r w:rsidR="00E229C3" w:rsidRPr="001117D8">
        <w:rPr>
          <w:rFonts w:asciiTheme="minorHAnsi" w:hAnsiTheme="minorHAnsi" w:cstheme="minorHAnsi"/>
          <w:b/>
          <w:bCs/>
          <w:color w:val="000000" w:themeColor="text1"/>
          <w:sz w:val="22"/>
          <w:szCs w:val="22"/>
        </w:rPr>
        <w:t xml:space="preserve"> 2009 –</w:t>
      </w:r>
      <w:r w:rsidRPr="001117D8">
        <w:rPr>
          <w:rFonts w:asciiTheme="minorHAnsi" w:hAnsiTheme="minorHAnsi" w:cstheme="minorHAnsi"/>
          <w:b/>
          <w:bCs/>
          <w:color w:val="000000" w:themeColor="text1"/>
          <w:sz w:val="22"/>
          <w:szCs w:val="22"/>
        </w:rPr>
        <w:t xml:space="preserve"> </w:t>
      </w:r>
      <w:r w:rsidR="000707D3" w:rsidRPr="001117D8">
        <w:rPr>
          <w:rFonts w:asciiTheme="minorHAnsi" w:hAnsiTheme="minorHAnsi" w:cs="Arial"/>
          <w:b/>
          <w:bCs/>
          <w:sz w:val="22"/>
          <w:szCs w:val="22"/>
        </w:rPr>
        <w:t>Fuel Conversion</w:t>
      </w:r>
      <w:r w:rsidR="00E229C3" w:rsidRPr="001117D8">
        <w:rPr>
          <w:rFonts w:asciiTheme="minorHAnsi" w:hAnsiTheme="minorHAnsi" w:cs="Arial"/>
          <w:b/>
          <w:bCs/>
          <w:sz w:val="22"/>
          <w:szCs w:val="22"/>
        </w:rPr>
        <w:t xml:space="preserve"> and Population Weighting</w:t>
      </w:r>
    </w:p>
    <w:p w:rsidR="00D3222A" w:rsidRPr="001117D8" w:rsidRDefault="00D3222A" w:rsidP="00D3222A">
      <w:pPr>
        <w:pStyle w:val="Calibri11"/>
      </w:pPr>
      <w:r w:rsidRPr="001117D8">
        <w:rPr>
          <w:rFonts w:cs="Arial"/>
        </w:rPr>
        <w:t>The energy usage calculated so far assumes the use of electric dry</w:t>
      </w:r>
      <w:r w:rsidR="00781782">
        <w:rPr>
          <w:rFonts w:cs="Arial"/>
        </w:rPr>
        <w:t>ing</w:t>
      </w:r>
      <w:r w:rsidRPr="001117D8">
        <w:rPr>
          <w:rFonts w:cs="Arial"/>
        </w:rPr>
        <w:t xml:space="preserve"> </w:t>
      </w:r>
      <w:r w:rsidR="00781782">
        <w:rPr>
          <w:rFonts w:cs="Arial"/>
        </w:rPr>
        <w:t>and water heating</w:t>
      </w:r>
      <w:r w:rsidRPr="001117D8">
        <w:rPr>
          <w:rFonts w:cs="Arial"/>
        </w:rPr>
        <w:t xml:space="preserve">. </w:t>
      </w:r>
      <w:r w:rsidRPr="001117D8">
        <w:t>Machine energy usage is assumed to be electrical, but water heating and drying can be accomplished using either natural gas or electricity. Therefore it is necessary to calculate savings for each fuel combination:</w:t>
      </w:r>
    </w:p>
    <w:p w:rsidR="00D3222A" w:rsidRPr="001117D8" w:rsidRDefault="00D3222A" w:rsidP="00D3222A">
      <w:pPr>
        <w:pStyle w:val="Calibri11"/>
      </w:pPr>
    </w:p>
    <w:p w:rsidR="00D3222A" w:rsidRPr="001117D8" w:rsidRDefault="00D3222A" w:rsidP="00D3222A">
      <w:pPr>
        <w:pStyle w:val="Calibri11"/>
        <w:numPr>
          <w:ilvl w:val="0"/>
          <w:numId w:val="21"/>
        </w:numPr>
      </w:pPr>
      <w:r w:rsidRPr="001117D8">
        <w:t xml:space="preserve">Electric water heater (EWH), </w:t>
      </w:r>
      <w:r w:rsidR="00781782">
        <w:tab/>
      </w:r>
      <w:r w:rsidRPr="001117D8">
        <w:t>Electric dryer (ED)</w:t>
      </w:r>
    </w:p>
    <w:p w:rsidR="00D3222A" w:rsidRPr="001117D8" w:rsidRDefault="00D3222A" w:rsidP="00D3222A">
      <w:pPr>
        <w:pStyle w:val="Calibri11"/>
        <w:numPr>
          <w:ilvl w:val="0"/>
          <w:numId w:val="21"/>
        </w:numPr>
      </w:pPr>
      <w:r w:rsidRPr="001117D8">
        <w:t xml:space="preserve">Electric water heater, </w:t>
      </w:r>
      <w:r w:rsidR="00781782">
        <w:tab/>
      </w:r>
      <w:r w:rsidR="00781782">
        <w:tab/>
      </w:r>
      <w:r w:rsidRPr="001117D8">
        <w:t>Gas dryer (GD)</w:t>
      </w:r>
    </w:p>
    <w:p w:rsidR="00D3222A" w:rsidRPr="001117D8" w:rsidRDefault="00D3222A" w:rsidP="00D3222A">
      <w:pPr>
        <w:pStyle w:val="Calibri11"/>
        <w:numPr>
          <w:ilvl w:val="0"/>
          <w:numId w:val="21"/>
        </w:numPr>
      </w:pPr>
      <w:r w:rsidRPr="001117D8">
        <w:t>Gas</w:t>
      </w:r>
      <w:r w:rsidR="00EA1309" w:rsidRPr="001117D8">
        <w:t>-fired</w:t>
      </w:r>
      <w:r w:rsidRPr="001117D8">
        <w:t xml:space="preserve"> water heater (GWH), </w:t>
      </w:r>
      <w:r w:rsidR="00781782">
        <w:tab/>
      </w:r>
      <w:r w:rsidRPr="001117D8">
        <w:t>Electric dryer</w:t>
      </w:r>
    </w:p>
    <w:p w:rsidR="00511B80" w:rsidRPr="001117D8" w:rsidRDefault="00D3222A" w:rsidP="00511B80">
      <w:pPr>
        <w:pStyle w:val="Calibri11"/>
        <w:numPr>
          <w:ilvl w:val="0"/>
          <w:numId w:val="21"/>
        </w:numPr>
      </w:pPr>
      <w:r w:rsidRPr="001117D8">
        <w:t>Gas</w:t>
      </w:r>
      <w:r w:rsidR="00EA1309" w:rsidRPr="001117D8">
        <w:t>-fired</w:t>
      </w:r>
      <w:r w:rsidRPr="001117D8">
        <w:t xml:space="preserve"> water heater, </w:t>
      </w:r>
      <w:r w:rsidR="00781782">
        <w:tab/>
      </w:r>
      <w:r w:rsidR="00781782">
        <w:tab/>
      </w:r>
      <w:r w:rsidRPr="001117D8">
        <w:t>Gas dryer</w:t>
      </w:r>
      <w:bookmarkStart w:id="29" w:name="_Ref377386002"/>
      <w:bookmarkStart w:id="30" w:name="_Toc377395517"/>
    </w:p>
    <w:p w:rsidR="00EA1309" w:rsidRPr="001117D8" w:rsidRDefault="00EA1309" w:rsidP="00EA1309">
      <w:pPr>
        <w:pStyle w:val="ListParagraph"/>
        <w:rPr>
          <w:rFonts w:asciiTheme="minorHAnsi" w:hAnsiTheme="minorHAnsi" w:cs="Arial"/>
          <w:sz w:val="22"/>
          <w:szCs w:val="22"/>
        </w:rPr>
      </w:pPr>
    </w:p>
    <w:p w:rsidR="00EA1309" w:rsidRPr="001117D8" w:rsidRDefault="00EA1309" w:rsidP="00EA1309">
      <w:pPr>
        <w:pStyle w:val="ListParagraph"/>
        <w:ind w:left="0"/>
        <w:rPr>
          <w:rFonts w:asciiTheme="minorHAnsi" w:hAnsiTheme="minorHAnsi" w:cs="Arial"/>
          <w:sz w:val="22"/>
          <w:szCs w:val="22"/>
        </w:rPr>
      </w:pPr>
      <w:r w:rsidRPr="001117D8">
        <w:rPr>
          <w:rFonts w:asciiTheme="minorHAnsi" w:hAnsiTheme="minorHAnsi" w:cs="Arial"/>
          <w:sz w:val="22"/>
          <w:szCs w:val="22"/>
        </w:rPr>
        <w:t>For scenarios 2, 3, and 4, energy usage for gas appliances is converted from kWh to therms. Per the TSD, the following correction factors are used in the conversion because gas dryers and gas-fired water heaters have a lower Energy Factor than electric dryers and water heaters:</w:t>
      </w:r>
    </w:p>
    <w:p w:rsidR="00EA1309" w:rsidRPr="001117D8" w:rsidRDefault="00EA1309" w:rsidP="00EA1309">
      <w:pPr>
        <w:pStyle w:val="ListParagraph"/>
        <w:ind w:left="0"/>
        <w:rPr>
          <w:rFonts w:asciiTheme="minorHAnsi" w:hAnsiTheme="minorHAnsi" w:cs="Arial"/>
          <w:sz w:val="22"/>
          <w:szCs w:val="22"/>
        </w:rPr>
      </w:pPr>
    </w:p>
    <w:p w:rsidR="00EA1309" w:rsidRPr="00281BCD" w:rsidRDefault="00EA1309" w:rsidP="00AD1452">
      <w:pPr>
        <w:pStyle w:val="ListParagraph"/>
        <w:rPr>
          <w:rFonts w:asciiTheme="minorHAnsi" w:hAnsiTheme="minorHAnsi" w:cs="Arial"/>
          <w:sz w:val="22"/>
          <w:szCs w:val="22"/>
        </w:rPr>
      </w:pPr>
      <m:oMathPara>
        <m:oMathParaPr>
          <m:jc m:val="left"/>
        </m:oMathParaPr>
        <m:oMath>
          <m:r>
            <w:rPr>
              <w:rFonts w:ascii="Cambria Math" w:hAnsi="Cambria Math" w:cs="Arial"/>
              <w:sz w:val="22"/>
              <w:szCs w:val="22"/>
            </w:rPr>
            <m:t xml:space="preserve">Gas Dryer </m:t>
          </m:r>
          <m:d>
            <m:dPr>
              <m:begChr m:val="["/>
              <m:endChr m:val="]"/>
              <m:ctrlPr>
                <w:rPr>
                  <w:rFonts w:ascii="Cambria Math" w:hAnsi="Cambria Math" w:cs="Arial"/>
                  <w:i/>
                  <w:sz w:val="22"/>
                  <w:szCs w:val="22"/>
                </w:rPr>
              </m:ctrlPr>
            </m:dPr>
            <m:e>
              <m:r>
                <w:rPr>
                  <w:rFonts w:ascii="Cambria Math" w:hAnsi="Cambria Math" w:cs="Arial"/>
                  <w:sz w:val="22"/>
                  <w:szCs w:val="22"/>
                </w:rPr>
                <m:t>therms</m:t>
              </m:r>
            </m:e>
          </m:d>
          <m:r>
            <w:rPr>
              <w:rFonts w:ascii="Cambria Math" w:hAnsi="Cambria Math" w:cs="Arial"/>
              <w:sz w:val="22"/>
              <w:szCs w:val="22"/>
            </w:rPr>
            <m:t xml:space="preserve">=Electric Dryer </m:t>
          </m:r>
          <m:d>
            <m:dPr>
              <m:begChr m:val="["/>
              <m:endChr m:val="]"/>
              <m:ctrlPr>
                <w:rPr>
                  <w:rFonts w:ascii="Cambria Math" w:hAnsi="Cambria Math" w:cs="Arial"/>
                  <w:i/>
                  <w:sz w:val="22"/>
                  <w:szCs w:val="22"/>
                </w:rPr>
              </m:ctrlPr>
            </m:dPr>
            <m:e>
              <m:r>
                <w:rPr>
                  <w:rFonts w:ascii="Cambria Math" w:hAnsi="Cambria Math" w:cs="Arial"/>
                  <w:sz w:val="22"/>
                  <w:szCs w:val="22"/>
                </w:rPr>
                <m:t>kWh</m:t>
              </m:r>
            </m:e>
          </m:d>
          <m:r>
            <w:rPr>
              <w:rFonts w:ascii="Cambria Math" w:hAnsi="Cambria Math" w:cs="Arial"/>
              <w:sz w:val="22"/>
              <w:szCs w:val="22"/>
            </w:rPr>
            <m:t>*0.0341</m:t>
          </m:r>
          <m:f>
            <m:fPr>
              <m:ctrlPr>
                <w:rPr>
                  <w:rFonts w:ascii="Cambria Math" w:hAnsi="Cambria Math" w:cs="Arial"/>
                  <w:i/>
                  <w:sz w:val="22"/>
                  <w:szCs w:val="22"/>
                </w:rPr>
              </m:ctrlPr>
            </m:fPr>
            <m:num>
              <m:r>
                <w:rPr>
                  <w:rFonts w:ascii="Cambria Math" w:hAnsi="Cambria Math" w:cs="Arial"/>
                  <w:sz w:val="22"/>
                  <w:szCs w:val="22"/>
                </w:rPr>
                <m:t>therms</m:t>
              </m:r>
            </m:num>
            <m:den>
              <m:r>
                <w:rPr>
                  <w:rFonts w:ascii="Cambria Math" w:hAnsi="Cambria Math" w:cs="Arial"/>
                  <w:sz w:val="22"/>
                  <w:szCs w:val="22"/>
                </w:rPr>
                <m:t>kWh</m:t>
              </m:r>
            </m:den>
          </m:f>
          <m:r>
            <w:rPr>
              <w:rFonts w:ascii="Cambria Math" w:hAnsi="Cambria Math" w:cs="Arial"/>
              <w:sz w:val="22"/>
              <w:szCs w:val="22"/>
            </w:rPr>
            <m:t>*1.12</m:t>
          </m:r>
        </m:oMath>
      </m:oMathPara>
    </w:p>
    <w:p w:rsidR="00281BCD" w:rsidRPr="00281BCD" w:rsidRDefault="00281BCD" w:rsidP="00AD1452">
      <w:pPr>
        <w:pStyle w:val="ListParagraph"/>
        <w:rPr>
          <w:rFonts w:asciiTheme="minorHAnsi" w:hAnsiTheme="minorHAnsi" w:cs="Arial"/>
          <w:sz w:val="22"/>
          <w:szCs w:val="22"/>
        </w:rPr>
      </w:pPr>
    </w:p>
    <w:p w:rsidR="00281BCD" w:rsidRPr="00AD1452" w:rsidRDefault="00281BCD" w:rsidP="00AD1452">
      <w:pPr>
        <w:pStyle w:val="ListParagraph"/>
        <w:rPr>
          <w:rFonts w:asciiTheme="minorHAnsi" w:hAnsiTheme="minorHAnsi" w:cs="Arial"/>
          <w:sz w:val="22"/>
          <w:szCs w:val="22"/>
        </w:rPr>
      </w:pPr>
      <m:oMathPara>
        <m:oMathParaPr>
          <m:jc m:val="left"/>
        </m:oMathParaPr>
        <m:oMath>
          <m:r>
            <w:rPr>
              <w:rFonts w:ascii="Cambria Math" w:hAnsi="Cambria Math" w:cs="Arial"/>
              <w:sz w:val="22"/>
              <w:szCs w:val="22"/>
            </w:rPr>
            <m:t xml:space="preserve">Gas Dryer </m:t>
          </m:r>
          <m:d>
            <m:dPr>
              <m:begChr m:val="["/>
              <m:endChr m:val="]"/>
              <m:ctrlPr>
                <w:rPr>
                  <w:rFonts w:ascii="Cambria Math" w:hAnsi="Cambria Math" w:cs="Arial"/>
                  <w:i/>
                  <w:sz w:val="22"/>
                  <w:szCs w:val="22"/>
                </w:rPr>
              </m:ctrlPr>
            </m:dPr>
            <m:e>
              <m:r>
                <w:rPr>
                  <w:rFonts w:ascii="Cambria Math" w:hAnsi="Cambria Math" w:cs="Arial"/>
                  <w:sz w:val="22"/>
                  <w:szCs w:val="22"/>
                </w:rPr>
                <m:t>therms</m:t>
              </m:r>
            </m:e>
          </m:d>
          <m:r>
            <w:rPr>
              <w:rFonts w:ascii="Cambria Math" w:hAnsi="Cambria Math" w:cs="Arial"/>
              <w:sz w:val="22"/>
              <w:szCs w:val="22"/>
            </w:rPr>
            <m:t>=0.868*0.0341</m:t>
          </m:r>
          <m:f>
            <m:fPr>
              <m:ctrlPr>
                <w:rPr>
                  <w:rFonts w:ascii="Cambria Math" w:hAnsi="Cambria Math" w:cs="Arial"/>
                  <w:i/>
                  <w:sz w:val="22"/>
                  <w:szCs w:val="22"/>
                </w:rPr>
              </m:ctrlPr>
            </m:fPr>
            <m:num>
              <m:r>
                <w:rPr>
                  <w:rFonts w:ascii="Cambria Math" w:hAnsi="Cambria Math" w:cs="Arial"/>
                  <w:sz w:val="22"/>
                  <w:szCs w:val="22"/>
                </w:rPr>
                <m:t>therms</m:t>
              </m:r>
            </m:num>
            <m:den>
              <m:r>
                <w:rPr>
                  <w:rFonts w:ascii="Cambria Math" w:hAnsi="Cambria Math" w:cs="Arial"/>
                  <w:sz w:val="22"/>
                  <w:szCs w:val="22"/>
                </w:rPr>
                <m:t>kWh</m:t>
              </m:r>
            </m:den>
          </m:f>
          <m:r>
            <w:rPr>
              <w:rFonts w:ascii="Cambria Math" w:hAnsi="Cambria Math" w:cs="Arial"/>
              <w:sz w:val="22"/>
              <w:szCs w:val="22"/>
            </w:rPr>
            <m:t>*1.12=</m:t>
          </m:r>
          <m:r>
            <m:rPr>
              <m:sty m:val="bi"/>
            </m:rPr>
            <w:rPr>
              <w:rFonts w:ascii="Cambria Math" w:hAnsi="Cambria Math" w:cs="Arial"/>
              <w:sz w:val="22"/>
              <w:szCs w:val="22"/>
            </w:rPr>
            <m:t>0.033 therms</m:t>
          </m:r>
        </m:oMath>
      </m:oMathPara>
    </w:p>
    <w:p w:rsidR="00EA1309" w:rsidRPr="001117D8" w:rsidRDefault="00EA1309" w:rsidP="00AD1452">
      <w:pPr>
        <w:pStyle w:val="ListParagraph"/>
        <w:rPr>
          <w:rFonts w:asciiTheme="minorHAnsi" w:hAnsiTheme="minorHAnsi" w:cs="Arial"/>
          <w:sz w:val="22"/>
          <w:szCs w:val="22"/>
        </w:rPr>
      </w:pPr>
    </w:p>
    <w:p w:rsidR="00EA1309" w:rsidRPr="00281BCD" w:rsidRDefault="00EA1309" w:rsidP="00AD1452">
      <w:pPr>
        <w:pStyle w:val="ListParagraph"/>
        <w:rPr>
          <w:rFonts w:asciiTheme="minorHAnsi" w:hAnsiTheme="minorHAnsi" w:cs="Arial"/>
          <w:sz w:val="22"/>
          <w:szCs w:val="22"/>
        </w:rPr>
      </w:pPr>
      <m:oMathPara>
        <m:oMathParaPr>
          <m:jc m:val="left"/>
        </m:oMathParaPr>
        <m:oMath>
          <m:r>
            <w:rPr>
              <w:rFonts w:ascii="Cambria Math" w:hAnsi="Cambria Math" w:cs="Arial"/>
              <w:sz w:val="22"/>
              <w:szCs w:val="22"/>
            </w:rPr>
            <m:t xml:space="preserve">Gas WH </m:t>
          </m:r>
          <m:d>
            <m:dPr>
              <m:begChr m:val="["/>
              <m:endChr m:val="]"/>
              <m:ctrlPr>
                <w:rPr>
                  <w:rFonts w:ascii="Cambria Math" w:hAnsi="Cambria Math" w:cs="Arial"/>
                  <w:i/>
                  <w:sz w:val="22"/>
                  <w:szCs w:val="22"/>
                </w:rPr>
              </m:ctrlPr>
            </m:dPr>
            <m:e>
              <m:r>
                <w:rPr>
                  <w:rFonts w:ascii="Cambria Math" w:hAnsi="Cambria Math" w:cs="Arial"/>
                  <w:sz w:val="22"/>
                  <w:szCs w:val="22"/>
                </w:rPr>
                <m:t>therms</m:t>
              </m:r>
            </m:e>
          </m:d>
          <m:r>
            <w:rPr>
              <w:rFonts w:ascii="Cambria Math" w:hAnsi="Cambria Math" w:cs="Arial"/>
              <w:sz w:val="22"/>
              <w:szCs w:val="22"/>
            </w:rPr>
            <m:t xml:space="preserve">=Electric WH </m:t>
          </m:r>
          <m:d>
            <m:dPr>
              <m:begChr m:val="["/>
              <m:endChr m:val="]"/>
              <m:ctrlPr>
                <w:rPr>
                  <w:rFonts w:ascii="Cambria Math" w:hAnsi="Cambria Math" w:cs="Arial"/>
                  <w:i/>
                  <w:sz w:val="22"/>
                  <w:szCs w:val="22"/>
                </w:rPr>
              </m:ctrlPr>
            </m:dPr>
            <m:e>
              <m:r>
                <w:rPr>
                  <w:rFonts w:ascii="Cambria Math" w:hAnsi="Cambria Math" w:cs="Arial"/>
                  <w:sz w:val="22"/>
                  <w:szCs w:val="22"/>
                </w:rPr>
                <m:t>kWh</m:t>
              </m:r>
            </m:e>
          </m:d>
          <m:r>
            <w:rPr>
              <w:rFonts w:ascii="Cambria Math" w:hAnsi="Cambria Math" w:cs="Arial"/>
              <w:sz w:val="22"/>
              <w:szCs w:val="22"/>
            </w:rPr>
            <m:t>*0.0341</m:t>
          </m:r>
          <m:f>
            <m:fPr>
              <m:ctrlPr>
                <w:rPr>
                  <w:rFonts w:ascii="Cambria Math" w:hAnsi="Cambria Math" w:cs="Arial"/>
                  <w:i/>
                  <w:sz w:val="22"/>
                  <w:szCs w:val="22"/>
                </w:rPr>
              </m:ctrlPr>
            </m:fPr>
            <m:num>
              <m:r>
                <w:rPr>
                  <w:rFonts w:ascii="Cambria Math" w:hAnsi="Cambria Math" w:cs="Arial"/>
                  <w:sz w:val="22"/>
                  <w:szCs w:val="22"/>
                </w:rPr>
                <m:t>therms</m:t>
              </m:r>
            </m:num>
            <m:den>
              <m:r>
                <w:rPr>
                  <w:rFonts w:ascii="Cambria Math" w:hAnsi="Cambria Math" w:cs="Arial"/>
                  <w:sz w:val="22"/>
                  <w:szCs w:val="22"/>
                </w:rPr>
                <m:t>kWh</m:t>
              </m:r>
            </m:den>
          </m:f>
          <m:r>
            <w:rPr>
              <w:rFonts w:ascii="Cambria Math" w:hAnsi="Cambria Math" w:cs="Arial"/>
              <w:sz w:val="22"/>
              <w:szCs w:val="22"/>
            </w:rPr>
            <m:t>*</m:t>
          </m:r>
          <m:f>
            <m:fPr>
              <m:ctrlPr>
                <w:rPr>
                  <w:rFonts w:ascii="Cambria Math" w:hAnsi="Cambria Math" w:cs="Arial"/>
                  <w:i/>
                  <w:sz w:val="22"/>
                  <w:szCs w:val="22"/>
                </w:rPr>
              </m:ctrlPr>
            </m:fPr>
            <m:num>
              <m:r>
                <w:rPr>
                  <w:rFonts w:ascii="Cambria Math" w:hAnsi="Cambria Math" w:cs="Arial"/>
                  <w:sz w:val="22"/>
                  <w:szCs w:val="22"/>
                </w:rPr>
                <m:t>100% (EWH Efficiency)</m:t>
              </m:r>
            </m:num>
            <m:den>
              <m:r>
                <w:rPr>
                  <w:rFonts w:ascii="Cambria Math" w:hAnsi="Cambria Math" w:cs="Arial"/>
                  <w:sz w:val="22"/>
                  <w:szCs w:val="22"/>
                </w:rPr>
                <m:t>75% (GWH Efficiency)</m:t>
              </m:r>
            </m:den>
          </m:f>
        </m:oMath>
      </m:oMathPara>
    </w:p>
    <w:p w:rsidR="00281BCD" w:rsidRPr="00281BCD" w:rsidRDefault="00281BCD" w:rsidP="00AD1452">
      <w:pPr>
        <w:pStyle w:val="ListParagraph"/>
        <w:rPr>
          <w:rFonts w:asciiTheme="minorHAnsi" w:hAnsiTheme="minorHAnsi" w:cs="Arial"/>
          <w:sz w:val="22"/>
          <w:szCs w:val="22"/>
        </w:rPr>
      </w:pPr>
    </w:p>
    <w:p w:rsidR="00281BCD" w:rsidRPr="00AD1452" w:rsidRDefault="00281BCD" w:rsidP="00AD1452">
      <w:pPr>
        <w:pStyle w:val="ListParagraph"/>
        <w:rPr>
          <w:rFonts w:asciiTheme="minorHAnsi" w:hAnsiTheme="minorHAnsi" w:cs="Arial"/>
          <w:sz w:val="22"/>
          <w:szCs w:val="22"/>
        </w:rPr>
      </w:pPr>
      <m:oMathPara>
        <m:oMathParaPr>
          <m:jc m:val="left"/>
        </m:oMathParaPr>
        <m:oMath>
          <m:r>
            <w:rPr>
              <w:rFonts w:ascii="Cambria Math" w:hAnsi="Cambria Math" w:cs="Arial"/>
              <w:sz w:val="22"/>
              <w:szCs w:val="22"/>
            </w:rPr>
            <m:t xml:space="preserve">Gas WH </m:t>
          </m:r>
          <m:d>
            <m:dPr>
              <m:begChr m:val="["/>
              <m:endChr m:val="]"/>
              <m:ctrlPr>
                <w:rPr>
                  <w:rFonts w:ascii="Cambria Math" w:hAnsi="Cambria Math" w:cs="Arial"/>
                  <w:i/>
                  <w:sz w:val="22"/>
                  <w:szCs w:val="22"/>
                </w:rPr>
              </m:ctrlPr>
            </m:dPr>
            <m:e>
              <m:r>
                <w:rPr>
                  <w:rFonts w:ascii="Cambria Math" w:hAnsi="Cambria Math" w:cs="Arial"/>
                  <w:sz w:val="22"/>
                  <w:szCs w:val="22"/>
                </w:rPr>
                <m:t>therms</m:t>
              </m:r>
            </m:e>
          </m:d>
          <m:r>
            <w:rPr>
              <w:rFonts w:ascii="Cambria Math" w:hAnsi="Cambria Math" w:cs="Arial"/>
              <w:sz w:val="22"/>
              <w:szCs w:val="22"/>
            </w:rPr>
            <m:t>=0.108*0.0341</m:t>
          </m:r>
          <m:f>
            <m:fPr>
              <m:ctrlPr>
                <w:rPr>
                  <w:rFonts w:ascii="Cambria Math" w:hAnsi="Cambria Math" w:cs="Arial"/>
                  <w:i/>
                  <w:sz w:val="22"/>
                  <w:szCs w:val="22"/>
                </w:rPr>
              </m:ctrlPr>
            </m:fPr>
            <m:num>
              <m:r>
                <w:rPr>
                  <w:rFonts w:ascii="Cambria Math" w:hAnsi="Cambria Math" w:cs="Arial"/>
                  <w:sz w:val="22"/>
                  <w:szCs w:val="22"/>
                </w:rPr>
                <m:t>therms</m:t>
              </m:r>
            </m:num>
            <m:den>
              <m:r>
                <w:rPr>
                  <w:rFonts w:ascii="Cambria Math" w:hAnsi="Cambria Math" w:cs="Arial"/>
                  <w:sz w:val="22"/>
                  <w:szCs w:val="22"/>
                </w:rPr>
                <m:t>kWh</m:t>
              </m:r>
            </m:den>
          </m:f>
          <m:r>
            <w:rPr>
              <w:rFonts w:ascii="Cambria Math" w:hAnsi="Cambria Math" w:cs="Arial"/>
              <w:sz w:val="22"/>
              <w:szCs w:val="22"/>
            </w:rPr>
            <m:t>*</m:t>
          </m:r>
          <m:f>
            <m:fPr>
              <m:ctrlPr>
                <w:rPr>
                  <w:rFonts w:ascii="Cambria Math" w:hAnsi="Cambria Math" w:cs="Arial"/>
                  <w:i/>
                  <w:sz w:val="22"/>
                  <w:szCs w:val="22"/>
                </w:rPr>
              </m:ctrlPr>
            </m:fPr>
            <m:num>
              <m:r>
                <w:rPr>
                  <w:rFonts w:ascii="Cambria Math" w:hAnsi="Cambria Math" w:cs="Arial"/>
                  <w:sz w:val="22"/>
                  <w:szCs w:val="22"/>
                </w:rPr>
                <m:t>100%</m:t>
              </m:r>
            </m:num>
            <m:den>
              <m:r>
                <w:rPr>
                  <w:rFonts w:ascii="Cambria Math" w:hAnsi="Cambria Math" w:cs="Arial"/>
                  <w:sz w:val="22"/>
                  <w:szCs w:val="22"/>
                </w:rPr>
                <m:t>75%</m:t>
              </m:r>
            </m:den>
          </m:f>
          <m:r>
            <w:rPr>
              <w:rFonts w:ascii="Cambria Math" w:hAnsi="Cambria Math" w:cs="Arial"/>
              <w:sz w:val="22"/>
              <w:szCs w:val="22"/>
            </w:rPr>
            <m:t>=</m:t>
          </m:r>
          <m:r>
            <m:rPr>
              <m:sty m:val="bi"/>
            </m:rPr>
            <w:rPr>
              <w:rFonts w:ascii="Cambria Math" w:hAnsi="Cambria Math" w:cs="Arial"/>
              <w:sz w:val="22"/>
              <w:szCs w:val="22"/>
            </w:rPr>
            <m:t>0.005 therms</m:t>
          </m:r>
        </m:oMath>
      </m:oMathPara>
    </w:p>
    <w:p w:rsidR="00511B80" w:rsidRPr="001117D8" w:rsidRDefault="00511B80" w:rsidP="00511B80">
      <w:pPr>
        <w:pStyle w:val="Calibri11"/>
      </w:pPr>
    </w:p>
    <w:p w:rsidR="00EA1309" w:rsidRPr="001117D8" w:rsidRDefault="00EA1309" w:rsidP="00511B80">
      <w:pPr>
        <w:pStyle w:val="Calibri11"/>
        <w:rPr>
          <w:u w:val="single"/>
        </w:rPr>
      </w:pPr>
      <w:r w:rsidRPr="001117D8">
        <w:rPr>
          <w:u w:val="single"/>
        </w:rPr>
        <w:t>Population Weighting</w:t>
      </w:r>
    </w:p>
    <w:p w:rsidR="00511B80" w:rsidRPr="001117D8" w:rsidRDefault="00E229C3" w:rsidP="00511B80">
      <w:pPr>
        <w:pStyle w:val="Calibri11"/>
      </w:pPr>
      <w:r w:rsidRPr="001117D8">
        <w:t>To merge the 4 fuel combinations into a single savings value, they were weighted using PG&amp;E and SCE distribution data from RASS</w:t>
      </w:r>
      <w:r w:rsidRPr="001117D8">
        <w:fldChar w:fldCharType="begin"/>
      </w:r>
      <w:r w:rsidRPr="001117D8">
        <w:instrText xml:space="preserve"> XE "RASS" </w:instrText>
      </w:r>
      <w:r w:rsidRPr="001117D8">
        <w:fldChar w:fldCharType="end"/>
      </w:r>
      <w:r w:rsidR="00511B80" w:rsidRPr="001117D8">
        <w:t>:</w:t>
      </w:r>
    </w:p>
    <w:p w:rsidR="00511B80" w:rsidRPr="001117D8" w:rsidRDefault="00511B80" w:rsidP="00511B80">
      <w:pPr>
        <w:pStyle w:val="Calibri11"/>
      </w:pPr>
    </w:p>
    <w:p w:rsidR="00B12250" w:rsidRDefault="00B12250" w:rsidP="00511B80">
      <w:pPr>
        <w:pStyle w:val="Calibri11"/>
        <w:jc w:val="center"/>
        <w:rPr>
          <w:rFonts w:cs="Arial"/>
          <w:b/>
          <w:bCs/>
        </w:rPr>
      </w:pPr>
      <w:bookmarkStart w:id="31" w:name="_Ref392490929"/>
    </w:p>
    <w:p w:rsidR="00B12250" w:rsidRDefault="00B12250" w:rsidP="00511B80">
      <w:pPr>
        <w:pStyle w:val="Calibri11"/>
        <w:jc w:val="center"/>
        <w:rPr>
          <w:rFonts w:cs="Arial"/>
          <w:b/>
          <w:bCs/>
        </w:rPr>
      </w:pPr>
    </w:p>
    <w:p w:rsidR="00B12250" w:rsidRDefault="00B12250" w:rsidP="00511B80">
      <w:pPr>
        <w:pStyle w:val="Calibri11"/>
        <w:jc w:val="center"/>
        <w:rPr>
          <w:rFonts w:cs="Arial"/>
          <w:b/>
          <w:bCs/>
        </w:rPr>
      </w:pPr>
    </w:p>
    <w:p w:rsidR="00B12250" w:rsidRDefault="00B12250" w:rsidP="00511B80">
      <w:pPr>
        <w:pStyle w:val="Calibri11"/>
        <w:jc w:val="center"/>
        <w:rPr>
          <w:rFonts w:cs="Arial"/>
          <w:b/>
          <w:bCs/>
        </w:rPr>
      </w:pPr>
    </w:p>
    <w:p w:rsidR="00B12250" w:rsidRDefault="00B12250" w:rsidP="00511B80">
      <w:pPr>
        <w:pStyle w:val="Calibri11"/>
        <w:jc w:val="center"/>
        <w:rPr>
          <w:rFonts w:cs="Arial"/>
          <w:b/>
          <w:bCs/>
        </w:rPr>
      </w:pPr>
    </w:p>
    <w:p w:rsidR="00511B80" w:rsidRPr="001117D8" w:rsidRDefault="00511B80" w:rsidP="00511B80">
      <w:pPr>
        <w:pStyle w:val="Calibri11"/>
        <w:jc w:val="center"/>
      </w:pPr>
      <w:r w:rsidRPr="001117D8">
        <w:rPr>
          <w:rFonts w:cs="Arial"/>
          <w:b/>
          <w:bCs/>
        </w:rPr>
        <w:lastRenderedPageBreak/>
        <w:t xml:space="preserve">Table </w:t>
      </w:r>
      <w:r w:rsidRPr="001117D8">
        <w:rPr>
          <w:rFonts w:cs="Arial"/>
          <w:b/>
          <w:bCs/>
        </w:rPr>
        <w:fldChar w:fldCharType="begin"/>
      </w:r>
      <w:r w:rsidRPr="001117D8">
        <w:rPr>
          <w:rFonts w:cs="Arial"/>
          <w:b/>
          <w:bCs/>
        </w:rPr>
        <w:instrText xml:space="preserve"> SEQ Table \* ARABIC </w:instrText>
      </w:r>
      <w:r w:rsidRPr="001117D8">
        <w:rPr>
          <w:rFonts w:cs="Arial"/>
          <w:b/>
          <w:bCs/>
        </w:rPr>
        <w:fldChar w:fldCharType="separate"/>
      </w:r>
      <w:r w:rsidR="00952044">
        <w:rPr>
          <w:rFonts w:cs="Arial"/>
          <w:b/>
          <w:bCs/>
          <w:noProof/>
        </w:rPr>
        <w:t>12</w:t>
      </w:r>
      <w:r w:rsidRPr="001117D8">
        <w:rPr>
          <w:rFonts w:cs="Arial"/>
          <w:b/>
          <w:bCs/>
        </w:rPr>
        <w:fldChar w:fldCharType="end"/>
      </w:r>
      <w:bookmarkEnd w:id="29"/>
      <w:bookmarkEnd w:id="31"/>
      <w:r w:rsidRPr="001117D8">
        <w:rPr>
          <w:rFonts w:cs="Arial"/>
          <w:b/>
          <w:bCs/>
        </w:rPr>
        <w:t xml:space="preserve"> PG&amp;E and SCE </w:t>
      </w:r>
      <w:r w:rsidR="00E229C3" w:rsidRPr="001117D8">
        <w:rPr>
          <w:rFonts w:cs="Arial"/>
          <w:b/>
          <w:bCs/>
        </w:rPr>
        <w:t>Water Heater and</w:t>
      </w:r>
      <w:r w:rsidRPr="001117D8">
        <w:rPr>
          <w:rFonts w:cs="Arial"/>
          <w:b/>
          <w:bCs/>
        </w:rPr>
        <w:t xml:space="preserve"> Dryer Fuel Population Weights</w:t>
      </w:r>
      <w:bookmarkEnd w:id="30"/>
    </w:p>
    <w:tbl>
      <w:tblPr>
        <w:tblStyle w:val="TableContemporary"/>
        <w:tblW w:w="5415" w:type="dxa"/>
        <w:jc w:val="center"/>
        <w:tblLook w:val="04A0" w:firstRow="1" w:lastRow="0" w:firstColumn="1" w:lastColumn="0" w:noHBand="0" w:noVBand="1"/>
      </w:tblPr>
      <w:tblGrid>
        <w:gridCol w:w="2355"/>
        <w:gridCol w:w="1620"/>
        <w:gridCol w:w="1440"/>
      </w:tblGrid>
      <w:tr w:rsidR="00511B80" w:rsidRPr="001117D8" w:rsidTr="000F7180">
        <w:trPr>
          <w:cnfStyle w:val="100000000000" w:firstRow="1" w:lastRow="0" w:firstColumn="0" w:lastColumn="0" w:oddVBand="0" w:evenVBand="0" w:oddHBand="0" w:evenHBand="0" w:firstRowFirstColumn="0" w:firstRowLastColumn="0" w:lastRowFirstColumn="0" w:lastRowLastColumn="0"/>
          <w:trHeight w:val="510"/>
          <w:jc w:val="center"/>
        </w:trPr>
        <w:tc>
          <w:tcPr>
            <w:tcW w:w="2355" w:type="dxa"/>
            <w:hideMark/>
          </w:tcPr>
          <w:p w:rsidR="00511B80" w:rsidRPr="001117D8" w:rsidRDefault="00511B80" w:rsidP="000F7180">
            <w:pPr>
              <w:jc w:val="center"/>
              <w:rPr>
                <w:rFonts w:asciiTheme="minorHAnsi" w:hAnsiTheme="minorHAnsi" w:cs="Arial"/>
                <w:bCs w:val="0"/>
                <w:sz w:val="20"/>
                <w:szCs w:val="20"/>
              </w:rPr>
            </w:pPr>
          </w:p>
        </w:tc>
        <w:tc>
          <w:tcPr>
            <w:tcW w:w="1620" w:type="dxa"/>
            <w:hideMark/>
          </w:tcPr>
          <w:p w:rsidR="00511B80" w:rsidRPr="001117D8" w:rsidRDefault="00511B80" w:rsidP="000F7180">
            <w:pPr>
              <w:jc w:val="center"/>
              <w:rPr>
                <w:rFonts w:asciiTheme="minorHAnsi" w:hAnsiTheme="minorHAnsi" w:cs="Arial"/>
                <w:sz w:val="20"/>
                <w:szCs w:val="20"/>
              </w:rPr>
            </w:pPr>
            <w:r w:rsidRPr="001117D8">
              <w:rPr>
                <w:rFonts w:asciiTheme="minorHAnsi" w:hAnsiTheme="minorHAnsi" w:cs="Arial"/>
                <w:sz w:val="20"/>
                <w:szCs w:val="20"/>
              </w:rPr>
              <w:t>Gas Water Heater</w:t>
            </w:r>
          </w:p>
        </w:tc>
        <w:tc>
          <w:tcPr>
            <w:tcW w:w="1440" w:type="dxa"/>
            <w:hideMark/>
          </w:tcPr>
          <w:p w:rsidR="00511B80" w:rsidRPr="001117D8" w:rsidRDefault="00511B80" w:rsidP="000F7180">
            <w:pPr>
              <w:jc w:val="center"/>
              <w:rPr>
                <w:rFonts w:asciiTheme="minorHAnsi" w:hAnsiTheme="minorHAnsi" w:cs="Arial"/>
                <w:sz w:val="20"/>
                <w:szCs w:val="20"/>
              </w:rPr>
            </w:pPr>
            <w:r w:rsidRPr="001117D8">
              <w:rPr>
                <w:rFonts w:asciiTheme="minorHAnsi" w:hAnsiTheme="minorHAnsi" w:cs="Arial"/>
                <w:sz w:val="20"/>
                <w:szCs w:val="20"/>
              </w:rPr>
              <w:t>Electric Water Heater</w:t>
            </w:r>
          </w:p>
        </w:tc>
      </w:tr>
      <w:tr w:rsidR="00511B80" w:rsidRPr="001117D8" w:rsidTr="000F7180">
        <w:trPr>
          <w:cnfStyle w:val="000000100000" w:firstRow="0" w:lastRow="0" w:firstColumn="0" w:lastColumn="0" w:oddVBand="0" w:evenVBand="0" w:oddHBand="1" w:evenHBand="0" w:firstRowFirstColumn="0" w:firstRowLastColumn="0" w:lastRowFirstColumn="0" w:lastRowLastColumn="0"/>
          <w:trHeight w:val="510"/>
          <w:jc w:val="center"/>
        </w:trPr>
        <w:tc>
          <w:tcPr>
            <w:tcW w:w="2355" w:type="dxa"/>
            <w:hideMark/>
          </w:tcPr>
          <w:p w:rsidR="00511B80" w:rsidRPr="001117D8" w:rsidRDefault="00511B80" w:rsidP="000F7180">
            <w:pPr>
              <w:jc w:val="center"/>
              <w:rPr>
                <w:rFonts w:asciiTheme="minorHAnsi" w:hAnsiTheme="minorHAnsi" w:cs="Arial"/>
                <w:b/>
                <w:sz w:val="20"/>
                <w:szCs w:val="20"/>
              </w:rPr>
            </w:pPr>
            <w:r w:rsidRPr="001117D8">
              <w:rPr>
                <w:rFonts w:asciiTheme="minorHAnsi" w:hAnsiTheme="minorHAnsi" w:cs="Arial"/>
                <w:b/>
                <w:sz w:val="20"/>
                <w:szCs w:val="20"/>
              </w:rPr>
              <w:t>Gas Dryer</w:t>
            </w:r>
          </w:p>
        </w:tc>
        <w:tc>
          <w:tcPr>
            <w:tcW w:w="1620" w:type="dxa"/>
            <w:hideMark/>
          </w:tcPr>
          <w:p w:rsidR="00511B80" w:rsidRPr="001117D8" w:rsidRDefault="00511B80" w:rsidP="000F7180">
            <w:pPr>
              <w:jc w:val="center"/>
              <w:rPr>
                <w:rFonts w:asciiTheme="minorHAnsi" w:hAnsiTheme="minorHAnsi" w:cstheme="minorHAnsi"/>
                <w:sz w:val="20"/>
                <w:szCs w:val="20"/>
              </w:rPr>
            </w:pPr>
            <w:r w:rsidRPr="001117D8">
              <w:rPr>
                <w:rFonts w:asciiTheme="minorHAnsi" w:hAnsiTheme="minorHAnsi" w:cstheme="minorHAnsi"/>
                <w:sz w:val="20"/>
                <w:szCs w:val="20"/>
              </w:rPr>
              <w:t>60.37%</w:t>
            </w:r>
          </w:p>
        </w:tc>
        <w:tc>
          <w:tcPr>
            <w:tcW w:w="1440" w:type="dxa"/>
            <w:hideMark/>
          </w:tcPr>
          <w:p w:rsidR="00511B80" w:rsidRPr="001117D8" w:rsidRDefault="00511B80" w:rsidP="000F7180">
            <w:pPr>
              <w:jc w:val="center"/>
              <w:rPr>
                <w:rFonts w:asciiTheme="minorHAnsi" w:hAnsiTheme="minorHAnsi" w:cstheme="minorHAnsi"/>
                <w:sz w:val="20"/>
                <w:szCs w:val="20"/>
              </w:rPr>
            </w:pPr>
            <w:r w:rsidRPr="001117D8">
              <w:rPr>
                <w:rFonts w:asciiTheme="minorHAnsi" w:hAnsiTheme="minorHAnsi" w:cstheme="minorHAnsi"/>
                <w:sz w:val="20"/>
                <w:szCs w:val="20"/>
              </w:rPr>
              <w:t>0.13%</w:t>
            </w:r>
          </w:p>
        </w:tc>
      </w:tr>
      <w:tr w:rsidR="00511B80" w:rsidRPr="001117D8" w:rsidTr="000F7180">
        <w:trPr>
          <w:cnfStyle w:val="000000010000" w:firstRow="0" w:lastRow="0" w:firstColumn="0" w:lastColumn="0" w:oddVBand="0" w:evenVBand="0" w:oddHBand="0" w:evenHBand="1" w:firstRowFirstColumn="0" w:firstRowLastColumn="0" w:lastRowFirstColumn="0" w:lastRowLastColumn="0"/>
          <w:trHeight w:val="440"/>
          <w:jc w:val="center"/>
        </w:trPr>
        <w:tc>
          <w:tcPr>
            <w:tcW w:w="2355" w:type="dxa"/>
            <w:hideMark/>
          </w:tcPr>
          <w:p w:rsidR="00511B80" w:rsidRPr="001117D8" w:rsidRDefault="00511B80" w:rsidP="000F7180">
            <w:pPr>
              <w:jc w:val="center"/>
              <w:rPr>
                <w:rFonts w:asciiTheme="minorHAnsi" w:hAnsiTheme="minorHAnsi" w:cs="Arial"/>
                <w:b/>
                <w:sz w:val="20"/>
                <w:szCs w:val="20"/>
              </w:rPr>
            </w:pPr>
            <w:r w:rsidRPr="001117D8">
              <w:rPr>
                <w:rFonts w:asciiTheme="minorHAnsi" w:hAnsiTheme="minorHAnsi" w:cs="Arial"/>
                <w:b/>
                <w:sz w:val="20"/>
                <w:szCs w:val="20"/>
              </w:rPr>
              <w:t>Electric Dryer</w:t>
            </w:r>
          </w:p>
        </w:tc>
        <w:tc>
          <w:tcPr>
            <w:tcW w:w="1620" w:type="dxa"/>
            <w:hideMark/>
          </w:tcPr>
          <w:p w:rsidR="00511B80" w:rsidRPr="001117D8" w:rsidRDefault="00511B80" w:rsidP="000F7180">
            <w:pPr>
              <w:jc w:val="center"/>
              <w:rPr>
                <w:rFonts w:asciiTheme="minorHAnsi" w:hAnsiTheme="minorHAnsi" w:cstheme="minorHAnsi"/>
                <w:sz w:val="20"/>
                <w:szCs w:val="20"/>
              </w:rPr>
            </w:pPr>
            <w:r w:rsidRPr="001117D8">
              <w:rPr>
                <w:rFonts w:asciiTheme="minorHAnsi" w:hAnsiTheme="minorHAnsi" w:cstheme="minorHAnsi"/>
                <w:sz w:val="20"/>
                <w:szCs w:val="20"/>
              </w:rPr>
              <w:t>38.13%</w:t>
            </w:r>
          </w:p>
        </w:tc>
        <w:tc>
          <w:tcPr>
            <w:tcW w:w="1440" w:type="dxa"/>
            <w:hideMark/>
          </w:tcPr>
          <w:p w:rsidR="00511B80" w:rsidRPr="001117D8" w:rsidRDefault="00511B80" w:rsidP="000F7180">
            <w:pPr>
              <w:jc w:val="center"/>
              <w:rPr>
                <w:rFonts w:asciiTheme="minorHAnsi" w:hAnsiTheme="minorHAnsi" w:cstheme="minorHAnsi"/>
                <w:sz w:val="20"/>
                <w:szCs w:val="20"/>
              </w:rPr>
            </w:pPr>
            <w:r w:rsidRPr="001117D8">
              <w:rPr>
                <w:rFonts w:asciiTheme="minorHAnsi" w:hAnsiTheme="minorHAnsi" w:cstheme="minorHAnsi"/>
                <w:sz w:val="20"/>
                <w:szCs w:val="20"/>
              </w:rPr>
              <w:t>1.37%</w:t>
            </w:r>
          </w:p>
        </w:tc>
      </w:tr>
    </w:tbl>
    <w:p w:rsidR="004C151D" w:rsidRPr="001117D8" w:rsidRDefault="004C151D" w:rsidP="004C151D">
      <w:pPr>
        <w:ind w:left="720"/>
        <w:rPr>
          <w:rFonts w:asciiTheme="minorHAnsi" w:hAnsiTheme="minorHAnsi" w:cstheme="minorHAnsi"/>
          <w:sz w:val="22"/>
        </w:rPr>
      </w:pPr>
    </w:p>
    <w:p w:rsidR="004C151D" w:rsidRPr="001117D8" w:rsidRDefault="003B4E3A" w:rsidP="004C151D">
      <w:pPr>
        <w:ind w:left="720"/>
        <w:rPr>
          <w:rFonts w:asciiTheme="minorHAnsi" w:hAnsiTheme="minorHAnsi" w:cstheme="minorHAnsi"/>
          <w:sz w:val="22"/>
        </w:rPr>
      </w:pPr>
      <m:oMathPara>
        <m:oMathParaPr>
          <m:jc m:val="left"/>
        </m:oMathParaPr>
        <m:oMath>
          <m:sSub>
            <m:sSubPr>
              <m:ctrlPr>
                <w:rPr>
                  <w:rFonts w:ascii="Cambria Math" w:hAnsi="Cambria Math"/>
                  <w:i/>
                </w:rPr>
              </m:ctrlPr>
            </m:sSubPr>
            <m:e>
              <m:r>
                <w:rPr>
                  <w:rFonts w:ascii="Cambria Math" w:hAnsi="Cambria Math"/>
                </w:rPr>
                <m:t>Per cycle usage</m:t>
              </m:r>
            </m:e>
            <m:sub>
              <m:r>
                <w:rPr>
                  <w:rFonts w:ascii="Cambria Math" w:hAnsi="Cambria Math"/>
                </w:rPr>
                <m:t>Base or Measure</m:t>
              </m:r>
            </m:sub>
          </m:sSub>
          <m:r>
            <w:rPr>
              <w:rFonts w:ascii="Cambria Math" w:hAnsi="Cambria Math" w:cstheme="minorHAnsi"/>
              <w:sz w:val="22"/>
            </w:rPr>
            <m:t>=</m:t>
          </m:r>
          <m:d>
            <m:dPr>
              <m:ctrlPr>
                <w:rPr>
                  <w:rFonts w:ascii="Cambria Math" w:hAnsi="Cambria Math" w:cstheme="minorHAnsi"/>
                  <w:i/>
                  <w:sz w:val="22"/>
                </w:rPr>
              </m:ctrlPr>
            </m:dPr>
            <m:e>
              <m:r>
                <w:rPr>
                  <w:rFonts w:ascii="Cambria Math" w:hAnsi="Cambria Math" w:cstheme="minorHAnsi"/>
                  <w:sz w:val="22"/>
                </w:rPr>
                <m:t>EWH/ED kWh or therm</m:t>
              </m:r>
            </m:e>
          </m:d>
          <m:r>
            <w:rPr>
              <w:rFonts w:ascii="Cambria Math" w:hAnsi="Cambria Math" w:cstheme="minorHAnsi"/>
              <w:sz w:val="22"/>
            </w:rPr>
            <m:t>*1.37%</m:t>
          </m:r>
        </m:oMath>
      </m:oMathPara>
    </w:p>
    <w:p w:rsidR="004C151D" w:rsidRPr="001117D8" w:rsidRDefault="004C151D" w:rsidP="005632ED">
      <w:pPr>
        <w:ind w:left="4320"/>
        <w:rPr>
          <w:rFonts w:asciiTheme="minorHAnsi" w:hAnsiTheme="minorHAnsi" w:cstheme="minorHAnsi"/>
          <w:sz w:val="22"/>
        </w:rPr>
      </w:pPr>
      <m:oMathPara>
        <m:oMathParaPr>
          <m:jc m:val="left"/>
        </m:oMathParaPr>
        <m:oMath>
          <m:r>
            <w:rPr>
              <w:rFonts w:ascii="Cambria Math" w:hAnsi="Cambria Math" w:cstheme="minorHAnsi"/>
              <w:sz w:val="22"/>
            </w:rPr>
            <m:t>+</m:t>
          </m:r>
          <m:d>
            <m:dPr>
              <m:ctrlPr>
                <w:rPr>
                  <w:rFonts w:ascii="Cambria Math" w:hAnsi="Cambria Math" w:cstheme="minorHAnsi"/>
                  <w:i/>
                  <w:sz w:val="22"/>
                </w:rPr>
              </m:ctrlPr>
            </m:dPr>
            <m:e>
              <m:r>
                <w:rPr>
                  <w:rFonts w:ascii="Cambria Math" w:hAnsi="Cambria Math" w:cstheme="minorHAnsi"/>
                  <w:sz w:val="22"/>
                </w:rPr>
                <m:t>EWH/GD kWh or therm</m:t>
              </m:r>
            </m:e>
          </m:d>
          <m:r>
            <w:rPr>
              <w:rFonts w:ascii="Cambria Math" w:hAnsi="Cambria Math" w:cstheme="minorHAnsi"/>
              <w:sz w:val="22"/>
            </w:rPr>
            <m:t>*0.13%</m:t>
          </m:r>
        </m:oMath>
      </m:oMathPara>
    </w:p>
    <w:p w:rsidR="004C151D" w:rsidRPr="001117D8" w:rsidRDefault="004C151D" w:rsidP="005632ED">
      <w:pPr>
        <w:ind w:left="4320"/>
        <w:rPr>
          <w:rFonts w:asciiTheme="minorHAnsi" w:hAnsiTheme="minorHAnsi"/>
          <w:sz w:val="22"/>
        </w:rPr>
      </w:pPr>
      <m:oMathPara>
        <m:oMathParaPr>
          <m:jc m:val="left"/>
        </m:oMathParaPr>
        <m:oMath>
          <m:r>
            <w:rPr>
              <w:rFonts w:ascii="Cambria Math" w:hAnsi="Cambria Math" w:cstheme="minorHAnsi"/>
              <w:sz w:val="22"/>
            </w:rPr>
            <m:t>+</m:t>
          </m:r>
          <m:d>
            <m:dPr>
              <m:ctrlPr>
                <w:rPr>
                  <w:rFonts w:ascii="Cambria Math" w:hAnsi="Cambria Math" w:cstheme="minorHAnsi"/>
                  <w:i/>
                  <w:sz w:val="22"/>
                </w:rPr>
              </m:ctrlPr>
            </m:dPr>
            <m:e>
              <m:r>
                <w:rPr>
                  <w:rFonts w:ascii="Cambria Math" w:hAnsi="Cambria Math" w:cstheme="minorHAnsi"/>
                  <w:sz w:val="22"/>
                </w:rPr>
                <m:t>GWH/ED kWh or therm</m:t>
              </m:r>
            </m:e>
          </m:d>
          <m:r>
            <w:rPr>
              <w:rFonts w:ascii="Cambria Math" w:hAnsi="Cambria Math" w:cstheme="minorHAnsi"/>
              <w:sz w:val="22"/>
            </w:rPr>
            <m:t>*38.13%</m:t>
          </m:r>
        </m:oMath>
      </m:oMathPara>
    </w:p>
    <w:p w:rsidR="004C151D" w:rsidRPr="001117D8" w:rsidRDefault="004C151D" w:rsidP="005632ED">
      <w:pPr>
        <w:ind w:left="4320"/>
        <w:rPr>
          <w:rFonts w:asciiTheme="minorHAnsi" w:hAnsiTheme="minorHAnsi"/>
          <w:sz w:val="22"/>
        </w:rPr>
      </w:pPr>
      <m:oMathPara>
        <m:oMathParaPr>
          <m:jc m:val="left"/>
        </m:oMathParaPr>
        <m:oMath>
          <m:r>
            <w:rPr>
              <w:rFonts w:ascii="Cambria Math" w:hAnsi="Cambria Math" w:cstheme="minorHAnsi"/>
              <w:sz w:val="22"/>
            </w:rPr>
            <m:t>+</m:t>
          </m:r>
          <m:d>
            <m:dPr>
              <m:ctrlPr>
                <w:rPr>
                  <w:rFonts w:ascii="Cambria Math" w:hAnsi="Cambria Math" w:cstheme="minorHAnsi"/>
                  <w:i/>
                  <w:sz w:val="22"/>
                </w:rPr>
              </m:ctrlPr>
            </m:dPr>
            <m:e>
              <m:r>
                <w:rPr>
                  <w:rFonts w:ascii="Cambria Math" w:hAnsi="Cambria Math" w:cstheme="minorHAnsi"/>
                  <w:sz w:val="22"/>
                </w:rPr>
                <m:t>GWH/GD kWh or therm</m:t>
              </m:r>
            </m:e>
          </m:d>
          <m:r>
            <w:rPr>
              <w:rFonts w:ascii="Cambria Math" w:hAnsi="Cambria Math" w:cstheme="minorHAnsi"/>
              <w:sz w:val="22"/>
            </w:rPr>
            <m:t>*60.37%</m:t>
          </m:r>
        </m:oMath>
      </m:oMathPara>
    </w:p>
    <w:p w:rsidR="004C151D" w:rsidRDefault="004C151D" w:rsidP="004C151D">
      <w:pPr>
        <w:pStyle w:val="Calibri11"/>
      </w:pPr>
    </w:p>
    <w:p w:rsidR="004C151D" w:rsidRPr="001117D8" w:rsidRDefault="004C151D" w:rsidP="004C151D">
      <w:pPr>
        <w:pStyle w:val="Calibri11"/>
      </w:pPr>
      <w:r w:rsidRPr="001117D8">
        <w:t>Next, the measure case is subtracted from the base case to obtain savings:</w:t>
      </w:r>
    </w:p>
    <w:p w:rsidR="004C151D" w:rsidRPr="001117D8" w:rsidRDefault="004C151D" w:rsidP="004C151D">
      <w:pPr>
        <w:pStyle w:val="Calibri11"/>
        <w:ind w:left="720"/>
        <w:rPr>
          <w:b/>
          <w:bCs/>
          <w:color w:val="auto"/>
        </w:rPr>
      </w:pPr>
    </w:p>
    <w:p w:rsidR="004C151D" w:rsidRPr="001117D8" w:rsidRDefault="003B4E3A" w:rsidP="004C151D">
      <w:pPr>
        <w:pStyle w:val="Calibri11"/>
        <w:ind w:left="720"/>
      </w:pPr>
      <m:oMathPara>
        <m:oMathParaPr>
          <m:jc m:val="left"/>
        </m:oMathParaPr>
        <m:oMath>
          <m:sSub>
            <m:sSubPr>
              <m:ctrlPr>
                <w:rPr>
                  <w:rFonts w:ascii="Cambria Math" w:hAnsi="Cambria Math"/>
                  <w:i/>
                  <w:color w:val="auto"/>
                  <w:szCs w:val="24"/>
                </w:rPr>
              </m:ctrlPr>
            </m:sSubPr>
            <m:e>
              <m:r>
                <w:rPr>
                  <w:rFonts w:ascii="Cambria Math" w:hAnsi="Cambria Math"/>
                  <w:color w:val="auto"/>
                  <w:szCs w:val="24"/>
                </w:rPr>
                <m:t>Per cycle savings</m:t>
              </m:r>
            </m:e>
            <m:sub>
              <m:r>
                <w:rPr>
                  <w:rFonts w:ascii="Cambria Math" w:hAnsi="Cambria Math"/>
                  <w:color w:val="auto"/>
                  <w:szCs w:val="24"/>
                </w:rPr>
                <m:t>top or front</m:t>
              </m:r>
            </m:sub>
          </m:sSub>
          <m:r>
            <w:rPr>
              <w:rFonts w:ascii="Cambria Math" w:hAnsi="Cambria Math"/>
              <w:color w:val="auto"/>
              <w:szCs w:val="24"/>
            </w:rPr>
            <m:t>=</m:t>
          </m:r>
          <m:sSub>
            <m:sSubPr>
              <m:ctrlPr>
                <w:rPr>
                  <w:rFonts w:ascii="Cambria Math" w:hAnsi="Cambria Math"/>
                  <w:i/>
                  <w:color w:val="auto"/>
                  <w:szCs w:val="24"/>
                </w:rPr>
              </m:ctrlPr>
            </m:sSubPr>
            <m:e>
              <m:r>
                <w:rPr>
                  <w:rFonts w:ascii="Cambria Math" w:hAnsi="Cambria Math"/>
                </w:rPr>
                <m:t>Per cycle usage</m:t>
              </m:r>
            </m:e>
            <m:sub>
              <m:r>
                <w:rPr>
                  <w:rFonts w:ascii="Cambria Math" w:hAnsi="Cambria Math"/>
                  <w:color w:val="auto"/>
                  <w:szCs w:val="24"/>
                </w:rPr>
                <m:t>Base</m:t>
              </m:r>
            </m:sub>
          </m:sSub>
          <m:r>
            <w:rPr>
              <w:rFonts w:ascii="Cambria Math" w:hAnsi="Cambria Math"/>
              <w:color w:val="auto"/>
              <w:szCs w:val="24"/>
            </w:rPr>
            <m:t>-</m:t>
          </m:r>
          <m:sSub>
            <m:sSubPr>
              <m:ctrlPr>
                <w:rPr>
                  <w:rFonts w:ascii="Cambria Math" w:hAnsi="Cambria Math"/>
                  <w:i/>
                  <w:color w:val="auto"/>
                  <w:szCs w:val="24"/>
                </w:rPr>
              </m:ctrlPr>
            </m:sSubPr>
            <m:e>
              <m:r>
                <w:rPr>
                  <w:rFonts w:ascii="Cambria Math" w:hAnsi="Cambria Math"/>
                </w:rPr>
                <m:t>Per cycle usage</m:t>
              </m:r>
            </m:e>
            <m:sub>
              <m:r>
                <w:rPr>
                  <w:rFonts w:ascii="Cambria Math" w:hAnsi="Cambria Math"/>
                </w:rPr>
                <m:t>Measure</m:t>
              </m:r>
            </m:sub>
          </m:sSub>
        </m:oMath>
      </m:oMathPara>
    </w:p>
    <w:p w:rsidR="004C151D" w:rsidRPr="001117D8" w:rsidRDefault="004C151D" w:rsidP="004C151D">
      <w:pPr>
        <w:pStyle w:val="Calibri11"/>
      </w:pPr>
    </w:p>
    <w:p w:rsidR="0074120A" w:rsidRPr="001117D8" w:rsidRDefault="0074120A" w:rsidP="004C151D">
      <w:pPr>
        <w:pStyle w:val="Calibri11"/>
        <w:rPr>
          <w:u w:val="single"/>
        </w:rPr>
      </w:pPr>
      <w:r w:rsidRPr="001117D8">
        <w:rPr>
          <w:u w:val="single"/>
        </w:rPr>
        <w:t>Market Share</w:t>
      </w:r>
    </w:p>
    <w:p w:rsidR="004C151D" w:rsidRPr="001117D8" w:rsidRDefault="0074120A" w:rsidP="004C151D">
      <w:pPr>
        <w:pStyle w:val="Calibri11"/>
      </w:pPr>
      <w:r w:rsidRPr="001117D8">
        <w:t>T</w:t>
      </w:r>
      <w:r w:rsidR="004C151D" w:rsidRPr="001117D8">
        <w:t xml:space="preserve">he </w:t>
      </w:r>
      <w:r w:rsidRPr="001117D8">
        <w:t>savings</w:t>
      </w:r>
      <w:r w:rsidR="004C151D" w:rsidRPr="001117D8">
        <w:t xml:space="preserve"> are</w:t>
      </w:r>
      <w:r w:rsidR="003F65DA" w:rsidRPr="001117D8">
        <w:t xml:space="preserve"> then</w:t>
      </w:r>
      <w:r w:rsidR="004C151D" w:rsidRPr="001117D8">
        <w:t xml:space="preserve"> weighted based on estimated 2012 market share of top-</w:t>
      </w:r>
      <w:r w:rsidR="003F65DA" w:rsidRPr="001117D8">
        <w:t>loading</w:t>
      </w:r>
      <w:r w:rsidR="004C151D" w:rsidRPr="001117D8">
        <w:t xml:space="preserve"> and front-loading machines</w:t>
      </w:r>
      <w:r w:rsidRPr="001117D8">
        <w:t>, from the TSD:</w:t>
      </w:r>
    </w:p>
    <w:p w:rsidR="004C151D" w:rsidRPr="001117D8" w:rsidRDefault="004C151D" w:rsidP="004C151D">
      <w:pPr>
        <w:pStyle w:val="Calibri11"/>
      </w:pPr>
    </w:p>
    <w:p w:rsidR="004C151D" w:rsidRPr="001117D8" w:rsidRDefault="004C151D" w:rsidP="004C151D">
      <w:pPr>
        <w:jc w:val="center"/>
        <w:rPr>
          <w:rFonts w:asciiTheme="minorHAnsi" w:hAnsiTheme="minorHAnsi" w:cs="Arial"/>
          <w:b/>
          <w:bCs/>
          <w:sz w:val="22"/>
          <w:szCs w:val="22"/>
        </w:rPr>
      </w:pPr>
      <w:bookmarkStart w:id="32" w:name="_Ref327278882"/>
      <w:bookmarkStart w:id="33" w:name="_Toc327281418"/>
      <w:bookmarkStart w:id="34" w:name="_Toc374977800"/>
      <w:bookmarkStart w:id="35" w:name="_Toc377395514"/>
      <w:r w:rsidRPr="001117D8">
        <w:rPr>
          <w:rFonts w:asciiTheme="minorHAnsi" w:hAnsiTheme="minorHAnsi" w:cs="Arial"/>
          <w:b/>
          <w:bCs/>
          <w:sz w:val="22"/>
          <w:szCs w:val="22"/>
        </w:rPr>
        <w:t xml:space="preserve">Table </w:t>
      </w:r>
      <w:r w:rsidRPr="001117D8">
        <w:rPr>
          <w:rFonts w:asciiTheme="minorHAnsi" w:hAnsiTheme="minorHAnsi" w:cs="Arial"/>
          <w:b/>
          <w:bCs/>
          <w:sz w:val="22"/>
          <w:szCs w:val="22"/>
        </w:rPr>
        <w:fldChar w:fldCharType="begin"/>
      </w:r>
      <w:r w:rsidRPr="001117D8">
        <w:rPr>
          <w:rFonts w:asciiTheme="minorHAnsi" w:hAnsiTheme="minorHAnsi" w:cs="Arial"/>
          <w:b/>
          <w:bCs/>
          <w:sz w:val="22"/>
          <w:szCs w:val="22"/>
        </w:rPr>
        <w:instrText xml:space="preserve"> SEQ Table \* ARABIC </w:instrText>
      </w:r>
      <w:r w:rsidRPr="001117D8">
        <w:rPr>
          <w:rFonts w:asciiTheme="minorHAnsi" w:hAnsiTheme="minorHAnsi" w:cs="Arial"/>
          <w:b/>
          <w:bCs/>
          <w:sz w:val="22"/>
          <w:szCs w:val="22"/>
        </w:rPr>
        <w:fldChar w:fldCharType="separate"/>
      </w:r>
      <w:r w:rsidR="00952044">
        <w:rPr>
          <w:rFonts w:asciiTheme="minorHAnsi" w:hAnsiTheme="minorHAnsi" w:cs="Arial"/>
          <w:b/>
          <w:bCs/>
          <w:noProof/>
          <w:sz w:val="22"/>
          <w:szCs w:val="22"/>
        </w:rPr>
        <w:t>13</w:t>
      </w:r>
      <w:r w:rsidRPr="001117D8">
        <w:rPr>
          <w:rFonts w:asciiTheme="minorHAnsi" w:hAnsiTheme="minorHAnsi" w:cs="Arial"/>
          <w:b/>
          <w:bCs/>
          <w:sz w:val="22"/>
          <w:szCs w:val="22"/>
        </w:rPr>
        <w:fldChar w:fldCharType="end"/>
      </w:r>
      <w:bookmarkEnd w:id="32"/>
      <w:r w:rsidRPr="001117D8">
        <w:rPr>
          <w:rFonts w:asciiTheme="minorHAnsi" w:hAnsiTheme="minorHAnsi" w:cs="Arial"/>
          <w:b/>
          <w:bCs/>
          <w:sz w:val="22"/>
          <w:szCs w:val="22"/>
        </w:rPr>
        <w:t xml:space="preserve"> Clothes Washer Market Share</w:t>
      </w:r>
      <w:bookmarkEnd w:id="33"/>
      <w:bookmarkEnd w:id="34"/>
      <w:bookmarkEnd w:id="35"/>
    </w:p>
    <w:tbl>
      <w:tblPr>
        <w:tblStyle w:val="TableContemporary"/>
        <w:tblW w:w="3627" w:type="dxa"/>
        <w:jc w:val="center"/>
        <w:tblLook w:val="04A0" w:firstRow="1" w:lastRow="0" w:firstColumn="1" w:lastColumn="0" w:noHBand="0" w:noVBand="1"/>
      </w:tblPr>
      <w:tblGrid>
        <w:gridCol w:w="1830"/>
        <w:gridCol w:w="1797"/>
      </w:tblGrid>
      <w:tr w:rsidR="004C151D" w:rsidRPr="001117D8" w:rsidTr="000F7180">
        <w:trPr>
          <w:cnfStyle w:val="100000000000" w:firstRow="1" w:lastRow="0" w:firstColumn="0" w:lastColumn="0" w:oddVBand="0" w:evenVBand="0" w:oddHBand="0" w:evenHBand="0" w:firstRowFirstColumn="0" w:firstRowLastColumn="0" w:lastRowFirstColumn="0" w:lastRowLastColumn="0"/>
          <w:trHeight w:val="859"/>
          <w:jc w:val="center"/>
        </w:trPr>
        <w:tc>
          <w:tcPr>
            <w:tcW w:w="1830" w:type="dxa"/>
            <w:noWrap/>
            <w:hideMark/>
          </w:tcPr>
          <w:p w:rsidR="004C151D" w:rsidRPr="001117D8" w:rsidRDefault="004C151D" w:rsidP="000F7180">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Clothes Washer Configuration</w:t>
            </w:r>
          </w:p>
        </w:tc>
        <w:tc>
          <w:tcPr>
            <w:tcW w:w="1797" w:type="dxa"/>
            <w:hideMark/>
          </w:tcPr>
          <w:p w:rsidR="004C151D" w:rsidRPr="001117D8" w:rsidRDefault="004C151D" w:rsidP="000F7180">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2012 Market Share</w:t>
            </w:r>
          </w:p>
        </w:tc>
      </w:tr>
      <w:tr w:rsidR="004C151D" w:rsidRPr="001117D8" w:rsidTr="000F7180">
        <w:trPr>
          <w:cnfStyle w:val="000000100000" w:firstRow="0" w:lastRow="0" w:firstColumn="0" w:lastColumn="0" w:oddVBand="0" w:evenVBand="0" w:oddHBand="1" w:evenHBand="0" w:firstRowFirstColumn="0" w:firstRowLastColumn="0" w:lastRowFirstColumn="0" w:lastRowLastColumn="0"/>
          <w:trHeight w:val="286"/>
          <w:jc w:val="center"/>
        </w:trPr>
        <w:tc>
          <w:tcPr>
            <w:tcW w:w="1830" w:type="dxa"/>
            <w:noWrap/>
            <w:hideMark/>
          </w:tcPr>
          <w:p w:rsidR="004C151D" w:rsidRPr="001117D8" w:rsidRDefault="004C151D" w:rsidP="000F7180">
            <w:pPr>
              <w:jc w:val="center"/>
              <w:rPr>
                <w:rFonts w:asciiTheme="minorHAnsi" w:hAnsiTheme="minorHAnsi" w:cs="Arial"/>
                <w:color w:val="000000"/>
                <w:sz w:val="20"/>
                <w:szCs w:val="20"/>
              </w:rPr>
            </w:pPr>
            <w:r w:rsidRPr="001117D8">
              <w:rPr>
                <w:rFonts w:asciiTheme="minorHAnsi" w:hAnsiTheme="minorHAnsi" w:cs="Arial"/>
                <w:color w:val="000000"/>
                <w:sz w:val="20"/>
                <w:szCs w:val="20"/>
              </w:rPr>
              <w:t>Top-Loading</w:t>
            </w:r>
          </w:p>
        </w:tc>
        <w:tc>
          <w:tcPr>
            <w:tcW w:w="1797" w:type="dxa"/>
            <w:noWrap/>
            <w:hideMark/>
          </w:tcPr>
          <w:p w:rsidR="004C151D" w:rsidRPr="001117D8" w:rsidRDefault="004C151D" w:rsidP="000F7180">
            <w:pPr>
              <w:jc w:val="center"/>
              <w:rPr>
                <w:rFonts w:asciiTheme="minorHAnsi" w:hAnsiTheme="minorHAnsi" w:cs="Arial"/>
                <w:color w:val="000000"/>
                <w:sz w:val="20"/>
                <w:szCs w:val="20"/>
              </w:rPr>
            </w:pPr>
            <w:r w:rsidRPr="001117D8">
              <w:rPr>
                <w:rFonts w:asciiTheme="minorHAnsi" w:hAnsiTheme="minorHAnsi" w:cs="Arial"/>
                <w:color w:val="000000"/>
                <w:sz w:val="20"/>
                <w:szCs w:val="20"/>
              </w:rPr>
              <w:t>50%</w:t>
            </w:r>
          </w:p>
        </w:tc>
      </w:tr>
      <w:tr w:rsidR="004C151D" w:rsidRPr="001117D8" w:rsidTr="000F7180">
        <w:trPr>
          <w:cnfStyle w:val="000000010000" w:firstRow="0" w:lastRow="0" w:firstColumn="0" w:lastColumn="0" w:oddVBand="0" w:evenVBand="0" w:oddHBand="0" w:evenHBand="1" w:firstRowFirstColumn="0" w:firstRowLastColumn="0" w:lastRowFirstColumn="0" w:lastRowLastColumn="0"/>
          <w:trHeight w:val="303"/>
          <w:jc w:val="center"/>
        </w:trPr>
        <w:tc>
          <w:tcPr>
            <w:tcW w:w="1830" w:type="dxa"/>
            <w:noWrap/>
            <w:hideMark/>
          </w:tcPr>
          <w:p w:rsidR="004C151D" w:rsidRPr="001117D8" w:rsidRDefault="004C151D" w:rsidP="000F7180">
            <w:pPr>
              <w:jc w:val="center"/>
              <w:rPr>
                <w:rFonts w:asciiTheme="minorHAnsi" w:hAnsiTheme="minorHAnsi" w:cs="Arial"/>
                <w:color w:val="000000"/>
                <w:sz w:val="20"/>
                <w:szCs w:val="20"/>
              </w:rPr>
            </w:pPr>
            <w:r w:rsidRPr="001117D8">
              <w:rPr>
                <w:rFonts w:asciiTheme="minorHAnsi" w:hAnsiTheme="minorHAnsi" w:cs="Arial"/>
                <w:color w:val="000000"/>
                <w:sz w:val="20"/>
                <w:szCs w:val="20"/>
              </w:rPr>
              <w:t>Front-Loading</w:t>
            </w:r>
          </w:p>
        </w:tc>
        <w:tc>
          <w:tcPr>
            <w:tcW w:w="1797" w:type="dxa"/>
            <w:noWrap/>
            <w:hideMark/>
          </w:tcPr>
          <w:p w:rsidR="004C151D" w:rsidRPr="001117D8" w:rsidRDefault="004C151D" w:rsidP="000F7180">
            <w:pPr>
              <w:jc w:val="center"/>
              <w:rPr>
                <w:rFonts w:asciiTheme="minorHAnsi" w:hAnsiTheme="minorHAnsi" w:cs="Arial"/>
                <w:color w:val="000000"/>
                <w:sz w:val="20"/>
                <w:szCs w:val="20"/>
              </w:rPr>
            </w:pPr>
            <w:r w:rsidRPr="001117D8">
              <w:rPr>
                <w:rFonts w:asciiTheme="minorHAnsi" w:hAnsiTheme="minorHAnsi" w:cs="Arial"/>
                <w:color w:val="000000"/>
                <w:sz w:val="20"/>
                <w:szCs w:val="20"/>
              </w:rPr>
              <w:t>50%</w:t>
            </w:r>
          </w:p>
        </w:tc>
      </w:tr>
    </w:tbl>
    <w:p w:rsidR="004C151D" w:rsidRPr="001117D8" w:rsidRDefault="004C151D" w:rsidP="004C151D">
      <w:pPr>
        <w:pStyle w:val="Calibri11"/>
      </w:pPr>
    </w:p>
    <w:p w:rsidR="004C151D" w:rsidRPr="001117D8" w:rsidRDefault="003B4E3A" w:rsidP="0074120A">
      <w:pPr>
        <w:ind w:left="720"/>
        <w:rPr>
          <w:rFonts w:asciiTheme="minorHAnsi" w:hAnsiTheme="minorHAnsi"/>
        </w:rPr>
      </w:pPr>
      <m:oMathPara>
        <m:oMathParaPr>
          <m:jc m:val="left"/>
        </m:oMathParaPr>
        <m:oMath>
          <m:sSub>
            <m:sSubPr>
              <m:ctrlPr>
                <w:rPr>
                  <w:rFonts w:ascii="Cambria Math" w:hAnsi="Cambria Math" w:cstheme="minorHAnsi"/>
                  <w:i/>
                  <w:sz w:val="22"/>
                </w:rPr>
              </m:ctrlPr>
            </m:sSubPr>
            <m:e>
              <m:r>
                <w:rPr>
                  <w:rFonts w:ascii="Cambria Math" w:hAnsi="Cambria Math" w:cstheme="minorHAnsi"/>
                  <w:sz w:val="22"/>
                </w:rPr>
                <m:t>Per cycle savings</m:t>
              </m:r>
            </m:e>
            <m:sub>
              <m:r>
                <w:rPr>
                  <w:rFonts w:ascii="Cambria Math" w:hAnsi="Cambria Math" w:cstheme="minorHAnsi"/>
                  <w:sz w:val="22"/>
                </w:rPr>
                <m:t>final</m:t>
              </m:r>
            </m:sub>
          </m:sSub>
          <m:r>
            <w:rPr>
              <w:rFonts w:ascii="Cambria Math" w:hAnsi="Cambria Math" w:cstheme="minorHAnsi"/>
              <w:sz w:val="22"/>
            </w:rPr>
            <m:t>=</m:t>
          </m:r>
          <m:sSub>
            <m:sSubPr>
              <m:ctrlPr>
                <w:rPr>
                  <w:rFonts w:ascii="Cambria Math" w:hAnsi="Cambria Math" w:cstheme="minorHAnsi"/>
                  <w:i/>
                  <w:sz w:val="22"/>
                </w:rPr>
              </m:ctrlPr>
            </m:sSubPr>
            <m:e>
              <m:r>
                <w:rPr>
                  <w:rFonts w:ascii="Cambria Math" w:hAnsi="Cambria Math" w:cstheme="minorHAnsi"/>
                  <w:sz w:val="22"/>
                </w:rPr>
                <m:t>(Per cycle savings</m:t>
              </m:r>
            </m:e>
            <m:sub>
              <m:r>
                <w:rPr>
                  <w:rFonts w:ascii="Cambria Math" w:hAnsi="Cambria Math" w:cstheme="minorHAnsi"/>
                  <w:sz w:val="22"/>
                </w:rPr>
                <m:t>top</m:t>
              </m:r>
            </m:sub>
          </m:sSub>
          <m:r>
            <w:rPr>
              <w:rFonts w:ascii="Cambria Math" w:hAnsi="Cambria Math" w:cstheme="minorHAnsi"/>
              <w:sz w:val="22"/>
            </w:rPr>
            <m:t>*50%</m:t>
          </m:r>
          <m:sSub>
            <m:sSubPr>
              <m:ctrlPr>
                <w:rPr>
                  <w:rFonts w:ascii="Cambria Math" w:hAnsi="Cambria Math" w:cstheme="minorHAnsi"/>
                  <w:i/>
                  <w:sz w:val="22"/>
                </w:rPr>
              </m:ctrlPr>
            </m:sSubPr>
            <m:e>
              <m:r>
                <w:rPr>
                  <w:rFonts w:ascii="Cambria Math" w:hAnsi="Cambria Math" w:cstheme="minorHAnsi"/>
                  <w:sz w:val="22"/>
                </w:rPr>
                <m:t>)+(Per cycle savings</m:t>
              </m:r>
            </m:e>
            <m:sub>
              <m:r>
                <w:rPr>
                  <w:rFonts w:ascii="Cambria Math" w:hAnsi="Cambria Math" w:cstheme="minorHAnsi"/>
                  <w:sz w:val="22"/>
                </w:rPr>
                <m:t>front</m:t>
              </m:r>
            </m:sub>
          </m:sSub>
          <m:r>
            <w:rPr>
              <w:rFonts w:ascii="Cambria Math" w:hAnsi="Cambria Math" w:cstheme="minorHAnsi"/>
              <w:sz w:val="22"/>
            </w:rPr>
            <m:t>*50%)</m:t>
          </m:r>
        </m:oMath>
      </m:oMathPara>
    </w:p>
    <w:p w:rsidR="004C151D" w:rsidRPr="001117D8" w:rsidRDefault="004C151D" w:rsidP="004C151D">
      <w:pPr>
        <w:pStyle w:val="Calibri11"/>
      </w:pPr>
    </w:p>
    <w:p w:rsidR="004C151D" w:rsidRPr="001117D8" w:rsidRDefault="00E7274A" w:rsidP="004C151D">
      <w:pPr>
        <w:pStyle w:val="Calibri11"/>
      </w:pPr>
      <w:r w:rsidRPr="001117D8">
        <w:t xml:space="preserve">These </w:t>
      </w:r>
      <w:r w:rsidR="004C151D" w:rsidRPr="001117D8">
        <w:t>per cycle values are multiplied by the number of cycles per year, to obtain annual savings.</w:t>
      </w:r>
    </w:p>
    <w:p w:rsidR="000F7180" w:rsidRPr="001117D8" w:rsidRDefault="000F7180" w:rsidP="004C151D">
      <w:pPr>
        <w:pStyle w:val="Calibri11"/>
      </w:pPr>
    </w:p>
    <w:p w:rsidR="000F7180" w:rsidRPr="001117D8" w:rsidRDefault="000F7180" w:rsidP="000F7180">
      <w:pPr>
        <w:pStyle w:val="Caption"/>
        <w:jc w:val="center"/>
        <w:rPr>
          <w:rFonts w:asciiTheme="minorHAnsi" w:hAnsiTheme="minorHAnsi"/>
          <w:sz w:val="22"/>
          <w:szCs w:val="22"/>
        </w:rPr>
      </w:pPr>
      <w:r w:rsidRPr="001117D8">
        <w:rPr>
          <w:rFonts w:asciiTheme="minorHAnsi" w:hAnsiTheme="minorHAnsi"/>
          <w:sz w:val="22"/>
          <w:szCs w:val="22"/>
        </w:rPr>
        <w:t xml:space="preserve">Table </w:t>
      </w:r>
      <w:r w:rsidRPr="001117D8">
        <w:rPr>
          <w:rFonts w:asciiTheme="minorHAnsi" w:hAnsiTheme="minorHAnsi"/>
          <w:sz w:val="22"/>
          <w:szCs w:val="22"/>
        </w:rPr>
        <w:fldChar w:fldCharType="begin"/>
      </w:r>
      <w:r w:rsidRPr="001117D8">
        <w:rPr>
          <w:rFonts w:asciiTheme="minorHAnsi" w:hAnsiTheme="minorHAnsi"/>
          <w:sz w:val="22"/>
          <w:szCs w:val="22"/>
        </w:rPr>
        <w:instrText xml:space="preserve"> SEQ Table \* ARABIC </w:instrText>
      </w:r>
      <w:r w:rsidRPr="001117D8">
        <w:rPr>
          <w:rFonts w:asciiTheme="minorHAnsi" w:hAnsiTheme="minorHAnsi"/>
          <w:sz w:val="22"/>
          <w:szCs w:val="22"/>
        </w:rPr>
        <w:fldChar w:fldCharType="separate"/>
      </w:r>
      <w:r w:rsidR="00952044">
        <w:rPr>
          <w:rFonts w:asciiTheme="minorHAnsi" w:hAnsiTheme="minorHAnsi"/>
          <w:noProof/>
          <w:sz w:val="22"/>
          <w:szCs w:val="22"/>
        </w:rPr>
        <w:t>14</w:t>
      </w:r>
      <w:r w:rsidRPr="001117D8">
        <w:rPr>
          <w:rFonts w:asciiTheme="minorHAnsi" w:hAnsiTheme="minorHAnsi"/>
          <w:sz w:val="22"/>
          <w:szCs w:val="22"/>
        </w:rPr>
        <w:fldChar w:fldCharType="end"/>
      </w:r>
      <w:r w:rsidRPr="001117D8">
        <w:rPr>
          <w:rFonts w:asciiTheme="minorHAnsi" w:hAnsiTheme="minorHAnsi"/>
          <w:sz w:val="22"/>
          <w:szCs w:val="22"/>
        </w:rPr>
        <w:t xml:space="preserve"> Clothes Washer Annual Usage</w:t>
      </w:r>
    </w:p>
    <w:tbl>
      <w:tblPr>
        <w:tblStyle w:val="TableContemporary"/>
        <w:tblW w:w="0" w:type="auto"/>
        <w:jc w:val="center"/>
        <w:tblInd w:w="144" w:type="dxa"/>
        <w:tblLook w:val="04A0" w:firstRow="1" w:lastRow="0" w:firstColumn="1" w:lastColumn="0" w:noHBand="0" w:noVBand="1"/>
      </w:tblPr>
      <w:tblGrid>
        <w:gridCol w:w="4644"/>
        <w:gridCol w:w="1260"/>
        <w:gridCol w:w="2718"/>
      </w:tblGrid>
      <w:tr w:rsidR="0081152E" w:rsidRPr="001117D8" w:rsidTr="001724B4">
        <w:trPr>
          <w:cnfStyle w:val="100000000000" w:firstRow="1" w:lastRow="0" w:firstColumn="0" w:lastColumn="0" w:oddVBand="0" w:evenVBand="0" w:oddHBand="0" w:evenHBand="0" w:firstRowFirstColumn="0" w:firstRowLastColumn="0" w:lastRowFirstColumn="0" w:lastRowLastColumn="0"/>
          <w:jc w:val="center"/>
        </w:trPr>
        <w:tc>
          <w:tcPr>
            <w:tcW w:w="4644" w:type="dxa"/>
          </w:tcPr>
          <w:p w:rsidR="0081152E" w:rsidRPr="001117D8" w:rsidRDefault="0081152E" w:rsidP="007A0735">
            <w:pPr>
              <w:rPr>
                <w:rFonts w:asciiTheme="minorHAnsi" w:hAnsiTheme="minorHAnsi"/>
                <w:sz w:val="20"/>
                <w:szCs w:val="20"/>
              </w:rPr>
            </w:pPr>
            <w:r w:rsidRPr="001117D8">
              <w:rPr>
                <w:rFonts w:asciiTheme="minorHAnsi" w:hAnsiTheme="minorHAnsi"/>
                <w:sz w:val="20"/>
                <w:szCs w:val="20"/>
              </w:rPr>
              <w:t xml:space="preserve">Clothes </w:t>
            </w:r>
            <w:r>
              <w:rPr>
                <w:rFonts w:asciiTheme="minorHAnsi" w:hAnsiTheme="minorHAnsi"/>
                <w:sz w:val="20"/>
                <w:szCs w:val="20"/>
              </w:rPr>
              <w:t>W</w:t>
            </w:r>
            <w:r w:rsidRPr="001117D8">
              <w:rPr>
                <w:rFonts w:asciiTheme="minorHAnsi" w:hAnsiTheme="minorHAnsi"/>
                <w:sz w:val="20"/>
                <w:szCs w:val="20"/>
              </w:rPr>
              <w:t xml:space="preserve">asher </w:t>
            </w:r>
            <w:r>
              <w:rPr>
                <w:rFonts w:asciiTheme="minorHAnsi" w:hAnsiTheme="minorHAnsi"/>
                <w:sz w:val="20"/>
                <w:szCs w:val="20"/>
              </w:rPr>
              <w:t>T</w:t>
            </w:r>
            <w:r w:rsidRPr="001117D8">
              <w:rPr>
                <w:rFonts w:asciiTheme="minorHAnsi" w:hAnsiTheme="minorHAnsi"/>
                <w:sz w:val="20"/>
                <w:szCs w:val="20"/>
              </w:rPr>
              <w:t>ype</w:t>
            </w:r>
          </w:p>
        </w:tc>
        <w:tc>
          <w:tcPr>
            <w:tcW w:w="1260" w:type="dxa"/>
          </w:tcPr>
          <w:p w:rsidR="0081152E" w:rsidRPr="001117D8" w:rsidRDefault="0081152E" w:rsidP="000F7180">
            <w:pPr>
              <w:rPr>
                <w:rFonts w:asciiTheme="minorHAnsi" w:hAnsiTheme="minorHAnsi"/>
                <w:sz w:val="20"/>
                <w:szCs w:val="20"/>
              </w:rPr>
            </w:pPr>
            <w:r w:rsidRPr="001117D8">
              <w:rPr>
                <w:rFonts w:asciiTheme="minorHAnsi" w:hAnsiTheme="minorHAnsi"/>
                <w:sz w:val="20"/>
                <w:szCs w:val="20"/>
              </w:rPr>
              <w:t>Cycles/year</w:t>
            </w:r>
          </w:p>
        </w:tc>
        <w:tc>
          <w:tcPr>
            <w:tcW w:w="2718" w:type="dxa"/>
          </w:tcPr>
          <w:p w:rsidR="0081152E" w:rsidRDefault="0081152E" w:rsidP="00781782">
            <w:pPr>
              <w:pStyle w:val="Calibri11"/>
              <w:rPr>
                <w:sz w:val="20"/>
                <w:szCs w:val="20"/>
              </w:rPr>
            </w:pPr>
            <w:r>
              <w:rPr>
                <w:sz w:val="20"/>
                <w:szCs w:val="20"/>
              </w:rPr>
              <w:t>Source</w:t>
            </w:r>
          </w:p>
        </w:tc>
      </w:tr>
      <w:tr w:rsidR="0081152E" w:rsidRPr="001117D8" w:rsidTr="001724B4">
        <w:trPr>
          <w:cnfStyle w:val="000000100000" w:firstRow="0" w:lastRow="0" w:firstColumn="0" w:lastColumn="0" w:oddVBand="0" w:evenVBand="0" w:oddHBand="1" w:evenHBand="0" w:firstRowFirstColumn="0" w:firstRowLastColumn="0" w:lastRowFirstColumn="0" w:lastRowLastColumn="0"/>
          <w:jc w:val="center"/>
        </w:trPr>
        <w:tc>
          <w:tcPr>
            <w:tcW w:w="4644" w:type="dxa"/>
          </w:tcPr>
          <w:p w:rsidR="0081152E" w:rsidRPr="001117D8" w:rsidRDefault="0081152E" w:rsidP="000F7180">
            <w:pPr>
              <w:rPr>
                <w:rFonts w:asciiTheme="minorHAnsi" w:hAnsiTheme="minorHAnsi"/>
                <w:sz w:val="20"/>
                <w:szCs w:val="20"/>
              </w:rPr>
            </w:pPr>
            <w:r w:rsidRPr="001117D8">
              <w:rPr>
                <w:rFonts w:asciiTheme="minorHAnsi" w:hAnsiTheme="minorHAnsi"/>
                <w:sz w:val="20"/>
                <w:szCs w:val="20"/>
              </w:rPr>
              <w:t>Residential Single Family and Mulitfamily in-unit</w:t>
            </w:r>
          </w:p>
        </w:tc>
        <w:tc>
          <w:tcPr>
            <w:tcW w:w="1260" w:type="dxa"/>
          </w:tcPr>
          <w:p w:rsidR="0081152E" w:rsidRPr="001117D8" w:rsidRDefault="0081152E" w:rsidP="000F7180">
            <w:pPr>
              <w:rPr>
                <w:rFonts w:asciiTheme="minorHAnsi" w:hAnsiTheme="minorHAnsi"/>
                <w:sz w:val="20"/>
                <w:szCs w:val="20"/>
              </w:rPr>
            </w:pPr>
            <w:r w:rsidRPr="001117D8">
              <w:rPr>
                <w:rFonts w:asciiTheme="minorHAnsi" w:hAnsiTheme="minorHAnsi"/>
                <w:sz w:val="20"/>
                <w:szCs w:val="20"/>
              </w:rPr>
              <w:t>295</w:t>
            </w:r>
          </w:p>
        </w:tc>
        <w:tc>
          <w:tcPr>
            <w:tcW w:w="2718" w:type="dxa"/>
          </w:tcPr>
          <w:p w:rsidR="0081152E" w:rsidRPr="00F3645A" w:rsidRDefault="0081152E" w:rsidP="0081152E">
            <w:pPr>
              <w:pStyle w:val="Calibri11"/>
              <w:rPr>
                <w:sz w:val="20"/>
                <w:szCs w:val="20"/>
              </w:rPr>
            </w:pPr>
            <w:r>
              <w:rPr>
                <w:sz w:val="20"/>
                <w:szCs w:val="20"/>
              </w:rPr>
              <w:t>2012 Residential TSD</w:t>
            </w:r>
            <w:r w:rsidR="001724B4">
              <w:rPr>
                <w:sz w:val="20"/>
                <w:szCs w:val="20"/>
              </w:rPr>
              <w:t xml:space="preserve"> [429]</w:t>
            </w:r>
          </w:p>
        </w:tc>
      </w:tr>
      <w:tr w:rsidR="0081152E" w:rsidRPr="001117D8" w:rsidTr="001724B4">
        <w:trPr>
          <w:cnfStyle w:val="000000010000" w:firstRow="0" w:lastRow="0" w:firstColumn="0" w:lastColumn="0" w:oddVBand="0" w:evenVBand="0" w:oddHBand="0" w:evenHBand="1" w:firstRowFirstColumn="0" w:firstRowLastColumn="0" w:lastRowFirstColumn="0" w:lastRowLastColumn="0"/>
          <w:jc w:val="center"/>
        </w:trPr>
        <w:tc>
          <w:tcPr>
            <w:tcW w:w="4644" w:type="dxa"/>
          </w:tcPr>
          <w:p w:rsidR="0081152E" w:rsidRPr="001117D8" w:rsidRDefault="0081152E" w:rsidP="00F36678">
            <w:pPr>
              <w:rPr>
                <w:rFonts w:asciiTheme="minorHAnsi" w:hAnsiTheme="minorHAnsi"/>
                <w:sz w:val="20"/>
                <w:szCs w:val="20"/>
              </w:rPr>
            </w:pPr>
            <w:r w:rsidRPr="001117D8">
              <w:rPr>
                <w:rFonts w:asciiTheme="minorHAnsi" w:hAnsiTheme="minorHAnsi"/>
                <w:sz w:val="20"/>
                <w:szCs w:val="20"/>
              </w:rPr>
              <w:t>Multifamily common area</w:t>
            </w:r>
          </w:p>
        </w:tc>
        <w:tc>
          <w:tcPr>
            <w:tcW w:w="1260" w:type="dxa"/>
          </w:tcPr>
          <w:p w:rsidR="0081152E" w:rsidRPr="001117D8" w:rsidRDefault="0081152E" w:rsidP="00F36678">
            <w:pPr>
              <w:rPr>
                <w:rFonts w:asciiTheme="minorHAnsi" w:hAnsiTheme="minorHAnsi"/>
                <w:sz w:val="20"/>
                <w:szCs w:val="20"/>
              </w:rPr>
            </w:pPr>
            <w:r w:rsidRPr="001117D8">
              <w:rPr>
                <w:rFonts w:asciiTheme="minorHAnsi" w:hAnsiTheme="minorHAnsi"/>
                <w:sz w:val="20"/>
                <w:szCs w:val="20"/>
              </w:rPr>
              <w:t>1241</w:t>
            </w:r>
          </w:p>
        </w:tc>
        <w:tc>
          <w:tcPr>
            <w:tcW w:w="2718" w:type="dxa"/>
          </w:tcPr>
          <w:p w:rsidR="0081152E" w:rsidRPr="00F3645A" w:rsidRDefault="0081152E" w:rsidP="0081152E">
            <w:pPr>
              <w:pStyle w:val="Calibri11"/>
              <w:rPr>
                <w:sz w:val="20"/>
                <w:szCs w:val="20"/>
              </w:rPr>
            </w:pPr>
            <w:r>
              <w:rPr>
                <w:sz w:val="20"/>
                <w:szCs w:val="20"/>
              </w:rPr>
              <w:t>2009 Commercial TSD</w:t>
            </w:r>
            <w:r w:rsidR="001724B4">
              <w:rPr>
                <w:sz w:val="20"/>
                <w:szCs w:val="20"/>
              </w:rPr>
              <w:t xml:space="preserve"> [430]</w:t>
            </w:r>
          </w:p>
        </w:tc>
      </w:tr>
      <w:tr w:rsidR="0081152E" w:rsidRPr="001117D8" w:rsidTr="001724B4">
        <w:trPr>
          <w:cnfStyle w:val="000000100000" w:firstRow="0" w:lastRow="0" w:firstColumn="0" w:lastColumn="0" w:oddVBand="0" w:evenVBand="0" w:oddHBand="1" w:evenHBand="0" w:firstRowFirstColumn="0" w:firstRowLastColumn="0" w:lastRowFirstColumn="0" w:lastRowLastColumn="0"/>
          <w:jc w:val="center"/>
        </w:trPr>
        <w:tc>
          <w:tcPr>
            <w:tcW w:w="4644" w:type="dxa"/>
          </w:tcPr>
          <w:p w:rsidR="0081152E" w:rsidRPr="001117D8" w:rsidRDefault="0081152E" w:rsidP="000F7180">
            <w:pPr>
              <w:rPr>
                <w:rFonts w:asciiTheme="minorHAnsi" w:hAnsiTheme="minorHAnsi"/>
                <w:sz w:val="20"/>
                <w:szCs w:val="20"/>
              </w:rPr>
            </w:pPr>
            <w:r w:rsidRPr="001117D8">
              <w:rPr>
                <w:rFonts w:asciiTheme="minorHAnsi" w:hAnsiTheme="minorHAnsi"/>
                <w:sz w:val="20"/>
                <w:szCs w:val="20"/>
              </w:rPr>
              <w:t>Nonresidential</w:t>
            </w:r>
          </w:p>
        </w:tc>
        <w:tc>
          <w:tcPr>
            <w:tcW w:w="1260" w:type="dxa"/>
          </w:tcPr>
          <w:p w:rsidR="0081152E" w:rsidRPr="001117D8" w:rsidRDefault="0081152E" w:rsidP="000F7180">
            <w:pPr>
              <w:rPr>
                <w:rFonts w:asciiTheme="minorHAnsi" w:hAnsiTheme="minorHAnsi"/>
                <w:sz w:val="20"/>
                <w:szCs w:val="20"/>
              </w:rPr>
            </w:pPr>
            <w:r w:rsidRPr="001117D8">
              <w:rPr>
                <w:rFonts w:asciiTheme="minorHAnsi" w:hAnsiTheme="minorHAnsi"/>
                <w:sz w:val="20"/>
                <w:szCs w:val="20"/>
              </w:rPr>
              <w:t>2190</w:t>
            </w:r>
          </w:p>
        </w:tc>
        <w:tc>
          <w:tcPr>
            <w:tcW w:w="2718" w:type="dxa"/>
          </w:tcPr>
          <w:p w:rsidR="0081152E" w:rsidRPr="00F3645A" w:rsidRDefault="0081152E" w:rsidP="00781782">
            <w:pPr>
              <w:pStyle w:val="Calibri11"/>
              <w:rPr>
                <w:sz w:val="20"/>
                <w:szCs w:val="20"/>
              </w:rPr>
            </w:pPr>
            <w:r>
              <w:rPr>
                <w:sz w:val="20"/>
                <w:szCs w:val="20"/>
              </w:rPr>
              <w:t>2009 Commercial TSD</w:t>
            </w:r>
            <w:r w:rsidR="001724B4">
              <w:rPr>
                <w:sz w:val="20"/>
                <w:szCs w:val="20"/>
              </w:rPr>
              <w:t xml:space="preserve"> [430]</w:t>
            </w:r>
          </w:p>
        </w:tc>
      </w:tr>
    </w:tbl>
    <w:p w:rsidR="004C151D" w:rsidRPr="001117D8" w:rsidRDefault="004C151D" w:rsidP="004C151D">
      <w:pPr>
        <w:pStyle w:val="Calibri11"/>
      </w:pPr>
    </w:p>
    <w:p w:rsidR="004C151D" w:rsidRPr="001117D8" w:rsidRDefault="004D0B5F" w:rsidP="00B86CD6">
      <w:pPr>
        <w:pStyle w:val="Calibri11"/>
        <w:ind w:left="720"/>
        <w:rPr>
          <w:color w:val="auto"/>
          <w:szCs w:val="24"/>
        </w:rPr>
      </w:pPr>
      <m:oMathPara>
        <m:oMathParaPr>
          <m:jc m:val="left"/>
        </m:oMathParaPr>
        <m:oMath>
          <m:r>
            <w:rPr>
              <w:rFonts w:ascii="Cambria Math" w:hAnsi="Cambria Math"/>
              <w:color w:val="auto"/>
              <w:szCs w:val="24"/>
            </w:rPr>
            <m:t xml:space="preserve">Annual savings= </m:t>
          </m:r>
          <m:sSub>
            <m:sSubPr>
              <m:ctrlPr>
                <w:rPr>
                  <w:rFonts w:ascii="Cambria Math" w:hAnsi="Cambria Math"/>
                  <w:i/>
                  <w:color w:val="auto"/>
                  <w:szCs w:val="24"/>
                </w:rPr>
              </m:ctrlPr>
            </m:sSubPr>
            <m:e>
              <m:r>
                <w:rPr>
                  <w:rFonts w:ascii="Cambria Math" w:hAnsi="Cambria Math"/>
                </w:rPr>
                <m:t>Per cycle savings</m:t>
              </m:r>
            </m:e>
            <m:sub>
              <m:r>
                <w:rPr>
                  <w:rFonts w:ascii="Cambria Math" w:hAnsi="Cambria Math"/>
                </w:rPr>
                <m:t>final</m:t>
              </m:r>
            </m:sub>
          </m:sSub>
          <m:r>
            <w:rPr>
              <w:rFonts w:ascii="Cambria Math" w:hAnsi="Cambria Math"/>
              <w:color w:val="auto"/>
              <w:szCs w:val="24"/>
            </w:rPr>
            <m:t>×Cycles per year</m:t>
          </m:r>
        </m:oMath>
      </m:oMathPara>
    </w:p>
    <w:p w:rsidR="00902E97" w:rsidRPr="001117D8" w:rsidRDefault="00902E97" w:rsidP="00902E97">
      <w:pPr>
        <w:rPr>
          <w:rFonts w:asciiTheme="minorHAnsi" w:hAnsiTheme="minorHAnsi" w:cs="Arial"/>
          <w:sz w:val="22"/>
          <w:szCs w:val="22"/>
        </w:rPr>
      </w:pPr>
    </w:p>
    <w:p w:rsidR="00902E97" w:rsidRPr="001117D8" w:rsidRDefault="004C151D" w:rsidP="00902E97">
      <w:pPr>
        <w:rPr>
          <w:rFonts w:asciiTheme="minorHAnsi" w:hAnsiTheme="minorHAnsi" w:cs="Arial"/>
          <w:sz w:val="22"/>
          <w:szCs w:val="22"/>
          <w:u w:val="single"/>
        </w:rPr>
      </w:pPr>
      <w:r w:rsidRPr="001117D8">
        <w:rPr>
          <w:rFonts w:asciiTheme="minorHAnsi" w:hAnsiTheme="minorHAnsi" w:cs="Arial"/>
          <w:sz w:val="22"/>
          <w:szCs w:val="22"/>
          <w:u w:val="single"/>
        </w:rPr>
        <w:t>Interactive Effects</w:t>
      </w:r>
    </w:p>
    <w:p w:rsidR="00902E97" w:rsidRPr="001117D8" w:rsidRDefault="003F65DA" w:rsidP="00902E97">
      <w:pPr>
        <w:rPr>
          <w:rFonts w:asciiTheme="minorHAnsi" w:hAnsiTheme="minorHAnsi" w:cs="Arial"/>
          <w:sz w:val="22"/>
          <w:szCs w:val="22"/>
        </w:rPr>
      </w:pPr>
      <w:r w:rsidRPr="001117D8">
        <w:rPr>
          <w:rFonts w:asciiTheme="minorHAnsi" w:hAnsiTheme="minorHAnsi" w:cs="Arial"/>
          <w:sz w:val="22"/>
          <w:szCs w:val="22"/>
        </w:rPr>
        <w:t>Since</w:t>
      </w:r>
      <w:r w:rsidR="003B789A">
        <w:rPr>
          <w:rFonts w:asciiTheme="minorHAnsi" w:hAnsiTheme="minorHAnsi" w:cs="Arial"/>
          <w:sz w:val="22"/>
          <w:szCs w:val="22"/>
        </w:rPr>
        <w:t xml:space="preserve"> DEER</w:t>
      </w:r>
      <w:r w:rsidRPr="001117D8">
        <w:rPr>
          <w:rFonts w:asciiTheme="minorHAnsi" w:hAnsiTheme="minorHAnsi" w:cs="Arial"/>
          <w:sz w:val="22"/>
          <w:szCs w:val="22"/>
        </w:rPr>
        <w:t xml:space="preserve"> </w:t>
      </w:r>
      <w:r w:rsidR="00902E97" w:rsidRPr="001117D8">
        <w:rPr>
          <w:rFonts w:asciiTheme="minorHAnsi" w:hAnsiTheme="minorHAnsi" w:cs="Arial"/>
          <w:sz w:val="22"/>
          <w:szCs w:val="22"/>
        </w:rPr>
        <w:t xml:space="preserve">interactive </w:t>
      </w:r>
      <w:proofErr w:type="gramStart"/>
      <w:r w:rsidR="00902E97" w:rsidRPr="001117D8">
        <w:rPr>
          <w:rFonts w:asciiTheme="minorHAnsi" w:hAnsiTheme="minorHAnsi" w:cs="Arial"/>
          <w:sz w:val="22"/>
          <w:szCs w:val="22"/>
        </w:rPr>
        <w:t>effects</w:t>
      </w:r>
      <w:proofErr w:type="gramEnd"/>
      <w:r w:rsidR="00902E97" w:rsidRPr="001117D8">
        <w:rPr>
          <w:rFonts w:asciiTheme="minorHAnsi" w:hAnsiTheme="minorHAnsi" w:cs="Arial"/>
          <w:sz w:val="22"/>
          <w:szCs w:val="22"/>
        </w:rPr>
        <w:t xml:space="preserve"> specific to clothes washers were unavailable, the HVAC interactive effects factors for CFLs were </w:t>
      </w:r>
      <w:r w:rsidR="007A0735">
        <w:rPr>
          <w:rFonts w:asciiTheme="minorHAnsi" w:hAnsiTheme="minorHAnsi" w:cs="Arial"/>
          <w:sz w:val="22"/>
          <w:szCs w:val="22"/>
        </w:rPr>
        <w:t>used</w:t>
      </w:r>
      <w:r w:rsidR="00902E97" w:rsidRPr="001117D8">
        <w:rPr>
          <w:rFonts w:asciiTheme="minorHAnsi" w:hAnsiTheme="minorHAnsi" w:cs="Arial"/>
          <w:sz w:val="22"/>
          <w:szCs w:val="22"/>
        </w:rPr>
        <w:t>. The interactive effect</w:t>
      </w:r>
      <w:r w:rsidR="007A0735">
        <w:rPr>
          <w:rFonts w:asciiTheme="minorHAnsi" w:hAnsiTheme="minorHAnsi" w:cs="Arial"/>
          <w:sz w:val="22"/>
          <w:szCs w:val="22"/>
        </w:rPr>
        <w:t xml:space="preserve">s factors </w:t>
      </w:r>
      <w:r w:rsidR="00902E97" w:rsidRPr="001117D8">
        <w:rPr>
          <w:rFonts w:asciiTheme="minorHAnsi" w:hAnsiTheme="minorHAnsi" w:cs="Arial"/>
          <w:sz w:val="22"/>
          <w:szCs w:val="22"/>
        </w:rPr>
        <w:t xml:space="preserve">were selected for “IOU territory” (weighted by climate zone) and the “Existing” building vintage. The factors for PG&amp;E and SCE were averaged to create one statewide value.  The “all Res” building type was used for the in-unit clothes washer </w:t>
      </w:r>
      <w:proofErr w:type="gramStart"/>
      <w:r w:rsidR="00902E97" w:rsidRPr="001117D8">
        <w:rPr>
          <w:rFonts w:asciiTheme="minorHAnsi" w:hAnsiTheme="minorHAnsi" w:cs="Arial"/>
          <w:sz w:val="22"/>
          <w:szCs w:val="22"/>
        </w:rPr>
        <w:t>measures,</w:t>
      </w:r>
      <w:proofErr w:type="gramEnd"/>
      <w:r w:rsidR="00902E97" w:rsidRPr="001117D8">
        <w:rPr>
          <w:rFonts w:asciiTheme="minorHAnsi" w:hAnsiTheme="minorHAnsi" w:cs="Arial"/>
          <w:sz w:val="22"/>
          <w:szCs w:val="22"/>
        </w:rPr>
        <w:t xml:space="preserve"> and the “</w:t>
      </w:r>
      <w:r w:rsidR="007A0735">
        <w:rPr>
          <w:rFonts w:asciiTheme="minorHAnsi" w:hAnsiTheme="minorHAnsi" w:cs="Arial"/>
          <w:sz w:val="22"/>
          <w:szCs w:val="22"/>
        </w:rPr>
        <w:t>S</w:t>
      </w:r>
      <w:r w:rsidR="00902E97" w:rsidRPr="001117D8">
        <w:rPr>
          <w:rFonts w:asciiTheme="minorHAnsi" w:hAnsiTheme="minorHAnsi" w:cs="Arial"/>
          <w:sz w:val="22"/>
          <w:szCs w:val="22"/>
        </w:rPr>
        <w:t xml:space="preserve">mall </w:t>
      </w:r>
      <w:r w:rsidR="007A0735">
        <w:rPr>
          <w:rFonts w:asciiTheme="minorHAnsi" w:hAnsiTheme="minorHAnsi" w:cs="Arial"/>
          <w:sz w:val="22"/>
          <w:szCs w:val="22"/>
        </w:rPr>
        <w:t>O</w:t>
      </w:r>
      <w:r w:rsidR="00902E97" w:rsidRPr="001117D8">
        <w:rPr>
          <w:rFonts w:asciiTheme="minorHAnsi" w:hAnsiTheme="minorHAnsi" w:cs="Arial"/>
          <w:sz w:val="22"/>
          <w:szCs w:val="22"/>
        </w:rPr>
        <w:t xml:space="preserve">ffice” </w:t>
      </w:r>
      <w:r w:rsidR="005A13BD">
        <w:rPr>
          <w:rFonts w:asciiTheme="minorHAnsi" w:hAnsiTheme="minorHAnsi" w:cs="Arial"/>
          <w:sz w:val="22"/>
          <w:szCs w:val="22"/>
        </w:rPr>
        <w:t xml:space="preserve">building type was used for the non-residential </w:t>
      </w:r>
      <w:r w:rsidR="00902E97" w:rsidRPr="001117D8">
        <w:rPr>
          <w:rFonts w:asciiTheme="minorHAnsi" w:hAnsiTheme="minorHAnsi" w:cs="Arial"/>
          <w:sz w:val="22"/>
          <w:szCs w:val="22"/>
        </w:rPr>
        <w:t xml:space="preserve">and multifamily common area measures. </w:t>
      </w:r>
    </w:p>
    <w:p w:rsidR="00902E97" w:rsidRPr="001117D8" w:rsidRDefault="00902E97" w:rsidP="00902E97">
      <w:pPr>
        <w:rPr>
          <w:rFonts w:asciiTheme="minorHAnsi" w:hAnsiTheme="minorHAnsi" w:cs="Arial"/>
          <w:sz w:val="22"/>
          <w:szCs w:val="22"/>
        </w:rPr>
      </w:pPr>
    </w:p>
    <w:p w:rsidR="00902E97" w:rsidRPr="001117D8" w:rsidRDefault="00902E97" w:rsidP="00510751">
      <w:pPr>
        <w:jc w:val="center"/>
        <w:rPr>
          <w:rFonts w:asciiTheme="minorHAnsi" w:hAnsiTheme="minorHAnsi" w:cs="Arial"/>
          <w:b/>
          <w:bCs/>
          <w:sz w:val="22"/>
          <w:szCs w:val="22"/>
        </w:rPr>
      </w:pPr>
      <w:bookmarkStart w:id="36" w:name="_Ref327347010"/>
      <w:bookmarkStart w:id="37" w:name="_Toc374977804"/>
      <w:bookmarkStart w:id="38" w:name="_Toc377395518"/>
      <w:r w:rsidRPr="001117D8">
        <w:rPr>
          <w:rFonts w:asciiTheme="minorHAnsi" w:hAnsiTheme="minorHAnsi" w:cs="Arial"/>
          <w:b/>
          <w:bCs/>
          <w:sz w:val="22"/>
          <w:szCs w:val="22"/>
        </w:rPr>
        <w:t xml:space="preserve">Table </w:t>
      </w:r>
      <w:r w:rsidRPr="001117D8">
        <w:rPr>
          <w:rFonts w:asciiTheme="minorHAnsi" w:hAnsiTheme="minorHAnsi" w:cs="Arial"/>
          <w:b/>
          <w:bCs/>
          <w:sz w:val="22"/>
          <w:szCs w:val="22"/>
        </w:rPr>
        <w:fldChar w:fldCharType="begin"/>
      </w:r>
      <w:r w:rsidRPr="001117D8">
        <w:rPr>
          <w:rFonts w:asciiTheme="minorHAnsi" w:hAnsiTheme="minorHAnsi" w:cs="Arial"/>
          <w:b/>
          <w:bCs/>
          <w:sz w:val="22"/>
          <w:szCs w:val="22"/>
        </w:rPr>
        <w:instrText xml:space="preserve"> SEQ Table \* ARABIC </w:instrText>
      </w:r>
      <w:r w:rsidRPr="001117D8">
        <w:rPr>
          <w:rFonts w:asciiTheme="minorHAnsi" w:hAnsiTheme="minorHAnsi" w:cs="Arial"/>
          <w:b/>
          <w:bCs/>
          <w:sz w:val="22"/>
          <w:szCs w:val="22"/>
        </w:rPr>
        <w:fldChar w:fldCharType="separate"/>
      </w:r>
      <w:r w:rsidR="00952044">
        <w:rPr>
          <w:rFonts w:asciiTheme="minorHAnsi" w:hAnsiTheme="minorHAnsi" w:cs="Arial"/>
          <w:b/>
          <w:bCs/>
          <w:noProof/>
          <w:sz w:val="22"/>
          <w:szCs w:val="22"/>
        </w:rPr>
        <w:t>15</w:t>
      </w:r>
      <w:r w:rsidRPr="001117D8">
        <w:rPr>
          <w:rFonts w:asciiTheme="minorHAnsi" w:hAnsiTheme="minorHAnsi" w:cs="Arial"/>
          <w:b/>
          <w:bCs/>
          <w:sz w:val="22"/>
          <w:szCs w:val="22"/>
        </w:rPr>
        <w:fldChar w:fldCharType="end"/>
      </w:r>
      <w:bookmarkEnd w:id="36"/>
      <w:r w:rsidRPr="001117D8">
        <w:rPr>
          <w:rFonts w:asciiTheme="minorHAnsi" w:hAnsiTheme="minorHAnsi" w:cs="Arial"/>
          <w:b/>
          <w:bCs/>
          <w:sz w:val="22"/>
          <w:szCs w:val="22"/>
        </w:rPr>
        <w:t xml:space="preserve"> PG&amp;E and SCE Averaged CFL HVAC Interactive Effects Factors</w:t>
      </w:r>
      <w:bookmarkEnd w:id="37"/>
      <w:bookmarkEnd w:id="38"/>
    </w:p>
    <w:tbl>
      <w:tblPr>
        <w:tblStyle w:val="TableContemporary"/>
        <w:tblW w:w="7315" w:type="dxa"/>
        <w:jc w:val="center"/>
        <w:tblInd w:w="785" w:type="dxa"/>
        <w:tblLook w:val="04A0" w:firstRow="1" w:lastRow="0" w:firstColumn="1" w:lastColumn="0" w:noHBand="0" w:noVBand="1"/>
      </w:tblPr>
      <w:tblGrid>
        <w:gridCol w:w="2265"/>
        <w:gridCol w:w="1390"/>
        <w:gridCol w:w="937"/>
        <w:gridCol w:w="1270"/>
        <w:gridCol w:w="1453"/>
      </w:tblGrid>
      <w:tr w:rsidR="007A0735" w:rsidRPr="001117D8" w:rsidTr="007A0735">
        <w:trPr>
          <w:cnfStyle w:val="100000000000" w:firstRow="1" w:lastRow="0" w:firstColumn="0" w:lastColumn="0" w:oddVBand="0" w:evenVBand="0" w:oddHBand="0" w:evenHBand="0" w:firstRowFirstColumn="0" w:firstRowLastColumn="0" w:lastRowFirstColumn="0" w:lastRowLastColumn="0"/>
          <w:trHeight w:val="255"/>
          <w:jc w:val="center"/>
        </w:trPr>
        <w:tc>
          <w:tcPr>
            <w:tcW w:w="2265" w:type="dxa"/>
            <w:vMerge w:val="restart"/>
          </w:tcPr>
          <w:p w:rsidR="007A0735" w:rsidRPr="001117D8" w:rsidRDefault="007A0735" w:rsidP="007A0735">
            <w:pPr>
              <w:rPr>
                <w:rFonts w:asciiTheme="minorHAnsi" w:hAnsiTheme="minorHAnsi" w:cs="Arial"/>
                <w:bCs w:val="0"/>
                <w:color w:val="000000"/>
                <w:sz w:val="20"/>
                <w:szCs w:val="20"/>
              </w:rPr>
            </w:pPr>
            <w:r w:rsidRPr="001117D8">
              <w:rPr>
                <w:rFonts w:asciiTheme="minorHAnsi" w:hAnsiTheme="minorHAnsi"/>
                <w:sz w:val="20"/>
                <w:szCs w:val="20"/>
              </w:rPr>
              <w:t xml:space="preserve">Clothes </w:t>
            </w:r>
            <w:r>
              <w:rPr>
                <w:rFonts w:asciiTheme="minorHAnsi" w:hAnsiTheme="minorHAnsi"/>
                <w:sz w:val="20"/>
                <w:szCs w:val="20"/>
              </w:rPr>
              <w:t>W</w:t>
            </w:r>
            <w:r w:rsidRPr="001117D8">
              <w:rPr>
                <w:rFonts w:asciiTheme="minorHAnsi" w:hAnsiTheme="minorHAnsi"/>
                <w:sz w:val="20"/>
                <w:szCs w:val="20"/>
              </w:rPr>
              <w:t xml:space="preserve">asher </w:t>
            </w:r>
            <w:r>
              <w:rPr>
                <w:rFonts w:asciiTheme="minorHAnsi" w:hAnsiTheme="minorHAnsi"/>
                <w:sz w:val="20"/>
                <w:szCs w:val="20"/>
              </w:rPr>
              <w:t>T</w:t>
            </w:r>
            <w:r w:rsidRPr="001117D8">
              <w:rPr>
                <w:rFonts w:asciiTheme="minorHAnsi" w:hAnsiTheme="minorHAnsi"/>
                <w:sz w:val="20"/>
                <w:szCs w:val="20"/>
              </w:rPr>
              <w:t>ype</w:t>
            </w:r>
          </w:p>
        </w:tc>
        <w:tc>
          <w:tcPr>
            <w:tcW w:w="1390" w:type="dxa"/>
            <w:vMerge w:val="restart"/>
            <w:noWrap/>
            <w:hideMark/>
          </w:tcPr>
          <w:p w:rsidR="007A0735" w:rsidRPr="001117D8" w:rsidRDefault="007A0735" w:rsidP="007A0735">
            <w:pPr>
              <w:rPr>
                <w:rFonts w:asciiTheme="minorHAnsi" w:hAnsiTheme="minorHAnsi" w:cs="Arial"/>
                <w:bCs w:val="0"/>
                <w:color w:val="000000"/>
                <w:sz w:val="20"/>
                <w:szCs w:val="20"/>
              </w:rPr>
            </w:pPr>
            <w:r w:rsidRPr="001117D8">
              <w:rPr>
                <w:rFonts w:asciiTheme="minorHAnsi" w:hAnsiTheme="minorHAnsi" w:cs="Arial"/>
                <w:bCs w:val="0"/>
                <w:color w:val="000000"/>
                <w:sz w:val="20"/>
                <w:szCs w:val="20"/>
              </w:rPr>
              <w:t>Building Type</w:t>
            </w:r>
          </w:p>
        </w:tc>
        <w:tc>
          <w:tcPr>
            <w:tcW w:w="3660" w:type="dxa"/>
            <w:gridSpan w:val="3"/>
            <w:noWrap/>
            <w:hideMark/>
          </w:tcPr>
          <w:p w:rsidR="007A0735" w:rsidRPr="001117D8" w:rsidRDefault="007A0735" w:rsidP="00902E97">
            <w:pPr>
              <w:jc w:val="center"/>
              <w:rPr>
                <w:rFonts w:asciiTheme="minorHAnsi" w:hAnsiTheme="minorHAnsi" w:cs="Arial"/>
                <w:bCs w:val="0"/>
                <w:color w:val="000000"/>
                <w:sz w:val="20"/>
                <w:szCs w:val="20"/>
              </w:rPr>
            </w:pPr>
            <w:r w:rsidRPr="001117D8">
              <w:rPr>
                <w:rFonts w:asciiTheme="minorHAnsi" w:hAnsiTheme="minorHAnsi" w:cs="Arial"/>
                <w:bCs w:val="0"/>
                <w:color w:val="000000"/>
                <w:sz w:val="20"/>
                <w:szCs w:val="20"/>
              </w:rPr>
              <w:t>Statewide Average HVAC Factors</w:t>
            </w:r>
          </w:p>
        </w:tc>
      </w:tr>
      <w:tr w:rsidR="007A0735" w:rsidRPr="001117D8" w:rsidTr="007A0735">
        <w:trPr>
          <w:cnfStyle w:val="000000100000" w:firstRow="0" w:lastRow="0" w:firstColumn="0" w:lastColumn="0" w:oddVBand="0" w:evenVBand="0" w:oddHBand="1" w:evenHBand="0" w:firstRowFirstColumn="0" w:firstRowLastColumn="0" w:lastRowFirstColumn="0" w:lastRowLastColumn="0"/>
          <w:trHeight w:val="255"/>
          <w:jc w:val="center"/>
        </w:trPr>
        <w:tc>
          <w:tcPr>
            <w:tcW w:w="2265" w:type="dxa"/>
            <w:vMerge/>
          </w:tcPr>
          <w:p w:rsidR="007A0735" w:rsidRPr="001117D8" w:rsidRDefault="007A0735" w:rsidP="007A0735">
            <w:pPr>
              <w:rPr>
                <w:rFonts w:asciiTheme="minorHAnsi" w:hAnsiTheme="minorHAnsi" w:cs="Arial"/>
                <w:b/>
                <w:bCs/>
                <w:color w:val="000000"/>
                <w:sz w:val="20"/>
                <w:szCs w:val="20"/>
              </w:rPr>
            </w:pPr>
          </w:p>
        </w:tc>
        <w:tc>
          <w:tcPr>
            <w:tcW w:w="1390" w:type="dxa"/>
            <w:vMerge/>
            <w:hideMark/>
          </w:tcPr>
          <w:p w:rsidR="007A0735" w:rsidRPr="001117D8" w:rsidRDefault="007A0735" w:rsidP="007A0735">
            <w:pPr>
              <w:rPr>
                <w:rFonts w:asciiTheme="minorHAnsi" w:hAnsiTheme="minorHAnsi" w:cs="Arial"/>
                <w:b/>
                <w:bCs/>
                <w:color w:val="000000"/>
                <w:sz w:val="20"/>
                <w:szCs w:val="20"/>
              </w:rPr>
            </w:pPr>
          </w:p>
        </w:tc>
        <w:tc>
          <w:tcPr>
            <w:tcW w:w="937" w:type="dxa"/>
            <w:noWrap/>
            <w:hideMark/>
          </w:tcPr>
          <w:p w:rsidR="007A0735" w:rsidRPr="001117D8" w:rsidRDefault="007A0735" w:rsidP="00902E97">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kW/kW</w:t>
            </w:r>
          </w:p>
        </w:tc>
        <w:tc>
          <w:tcPr>
            <w:tcW w:w="1270" w:type="dxa"/>
            <w:noWrap/>
            <w:hideMark/>
          </w:tcPr>
          <w:p w:rsidR="007A0735" w:rsidRPr="001117D8" w:rsidRDefault="007A0735" w:rsidP="00902E97">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kWh/kWh</w:t>
            </w:r>
          </w:p>
        </w:tc>
        <w:tc>
          <w:tcPr>
            <w:tcW w:w="1453" w:type="dxa"/>
            <w:noWrap/>
            <w:hideMark/>
          </w:tcPr>
          <w:p w:rsidR="007A0735" w:rsidRPr="001117D8" w:rsidRDefault="007A0735" w:rsidP="00902E97">
            <w:pPr>
              <w:jc w:val="center"/>
              <w:rPr>
                <w:rFonts w:asciiTheme="minorHAnsi" w:hAnsiTheme="minorHAnsi" w:cs="Arial"/>
                <w:b/>
                <w:bCs/>
                <w:color w:val="000000"/>
                <w:sz w:val="20"/>
                <w:szCs w:val="20"/>
              </w:rPr>
            </w:pPr>
            <w:r w:rsidRPr="001117D8">
              <w:rPr>
                <w:rFonts w:asciiTheme="minorHAnsi" w:hAnsiTheme="minorHAnsi" w:cs="Arial"/>
                <w:b/>
                <w:bCs/>
                <w:color w:val="000000"/>
                <w:sz w:val="20"/>
                <w:szCs w:val="20"/>
              </w:rPr>
              <w:t>therm/kWh</w:t>
            </w:r>
          </w:p>
        </w:tc>
      </w:tr>
      <w:tr w:rsidR="007A0735" w:rsidRPr="001117D8" w:rsidTr="007A0735">
        <w:trPr>
          <w:cnfStyle w:val="000000010000" w:firstRow="0" w:lastRow="0" w:firstColumn="0" w:lastColumn="0" w:oddVBand="0" w:evenVBand="0" w:oddHBand="0" w:evenHBand="1" w:firstRowFirstColumn="0" w:firstRowLastColumn="0" w:lastRowFirstColumn="0" w:lastRowLastColumn="0"/>
          <w:trHeight w:val="345"/>
          <w:jc w:val="center"/>
        </w:trPr>
        <w:tc>
          <w:tcPr>
            <w:tcW w:w="2265" w:type="dxa"/>
          </w:tcPr>
          <w:p w:rsidR="007A0735" w:rsidRPr="001117D8" w:rsidRDefault="007A0735" w:rsidP="007A0735">
            <w:pPr>
              <w:rPr>
                <w:rFonts w:asciiTheme="minorHAnsi" w:hAnsiTheme="minorHAnsi" w:cs="Arial"/>
                <w:color w:val="000000"/>
                <w:sz w:val="20"/>
                <w:szCs w:val="20"/>
              </w:rPr>
            </w:pPr>
            <w:r w:rsidRPr="001117D8">
              <w:rPr>
                <w:rFonts w:asciiTheme="minorHAnsi" w:hAnsiTheme="minorHAnsi"/>
                <w:sz w:val="20"/>
                <w:szCs w:val="20"/>
              </w:rPr>
              <w:t>Residential Single Family and Mulitfamily in-unit</w:t>
            </w:r>
          </w:p>
        </w:tc>
        <w:tc>
          <w:tcPr>
            <w:tcW w:w="1390" w:type="dxa"/>
            <w:noWrap/>
            <w:hideMark/>
          </w:tcPr>
          <w:p w:rsidR="007A0735" w:rsidRPr="001117D8" w:rsidRDefault="007A0735" w:rsidP="007A0735">
            <w:pPr>
              <w:rPr>
                <w:rFonts w:asciiTheme="minorHAnsi" w:hAnsiTheme="minorHAnsi" w:cs="Arial"/>
                <w:color w:val="000000"/>
                <w:sz w:val="20"/>
                <w:szCs w:val="20"/>
              </w:rPr>
            </w:pPr>
            <w:r w:rsidRPr="001117D8">
              <w:rPr>
                <w:rFonts w:asciiTheme="minorHAnsi" w:hAnsiTheme="minorHAnsi" w:cs="Arial"/>
                <w:color w:val="000000"/>
                <w:sz w:val="20"/>
                <w:szCs w:val="20"/>
              </w:rPr>
              <w:t>Res</w:t>
            </w:r>
          </w:p>
        </w:tc>
        <w:tc>
          <w:tcPr>
            <w:tcW w:w="937" w:type="dxa"/>
            <w:noWrap/>
            <w:hideMark/>
          </w:tcPr>
          <w:p w:rsidR="007A0735" w:rsidRPr="001117D8" w:rsidRDefault="007A0735" w:rsidP="00902E97">
            <w:pPr>
              <w:jc w:val="center"/>
              <w:rPr>
                <w:rFonts w:asciiTheme="minorHAnsi" w:hAnsiTheme="minorHAnsi" w:cs="Arial"/>
                <w:color w:val="000000"/>
                <w:sz w:val="20"/>
                <w:szCs w:val="20"/>
              </w:rPr>
            </w:pPr>
            <w:r w:rsidRPr="001117D8">
              <w:rPr>
                <w:rFonts w:asciiTheme="minorHAnsi" w:hAnsiTheme="minorHAnsi" w:cs="Arial"/>
                <w:color w:val="000000"/>
                <w:sz w:val="20"/>
                <w:szCs w:val="20"/>
              </w:rPr>
              <w:t>1.37</w:t>
            </w:r>
          </w:p>
        </w:tc>
        <w:tc>
          <w:tcPr>
            <w:tcW w:w="1270" w:type="dxa"/>
            <w:noWrap/>
            <w:hideMark/>
          </w:tcPr>
          <w:p w:rsidR="007A0735" w:rsidRPr="001117D8" w:rsidRDefault="007A0735" w:rsidP="003F65DA">
            <w:pPr>
              <w:jc w:val="center"/>
              <w:rPr>
                <w:rFonts w:asciiTheme="minorHAnsi" w:hAnsiTheme="minorHAnsi" w:cs="Arial"/>
                <w:color w:val="000000"/>
                <w:sz w:val="20"/>
                <w:szCs w:val="20"/>
              </w:rPr>
            </w:pPr>
            <w:r w:rsidRPr="001117D8">
              <w:rPr>
                <w:rFonts w:asciiTheme="minorHAnsi" w:hAnsiTheme="minorHAnsi" w:cs="Arial"/>
                <w:color w:val="000000"/>
                <w:sz w:val="20"/>
                <w:szCs w:val="20"/>
              </w:rPr>
              <w:t>1.05</w:t>
            </w:r>
          </w:p>
        </w:tc>
        <w:tc>
          <w:tcPr>
            <w:tcW w:w="1453" w:type="dxa"/>
            <w:noWrap/>
            <w:hideMark/>
          </w:tcPr>
          <w:p w:rsidR="007A0735" w:rsidRPr="001117D8" w:rsidRDefault="007A0735" w:rsidP="00902E97">
            <w:pPr>
              <w:jc w:val="center"/>
              <w:rPr>
                <w:rFonts w:asciiTheme="minorHAnsi" w:hAnsiTheme="minorHAnsi" w:cs="Arial"/>
                <w:color w:val="000000"/>
                <w:sz w:val="20"/>
                <w:szCs w:val="20"/>
              </w:rPr>
            </w:pPr>
            <w:r w:rsidRPr="001117D8">
              <w:rPr>
                <w:rFonts w:asciiTheme="minorHAnsi" w:hAnsiTheme="minorHAnsi" w:cs="Arial"/>
                <w:color w:val="000000"/>
                <w:sz w:val="20"/>
                <w:szCs w:val="20"/>
              </w:rPr>
              <w:t>-0.022</w:t>
            </w:r>
          </w:p>
        </w:tc>
      </w:tr>
      <w:tr w:rsidR="007A0735" w:rsidRPr="001117D8" w:rsidTr="007A0735">
        <w:trPr>
          <w:cnfStyle w:val="000000100000" w:firstRow="0" w:lastRow="0" w:firstColumn="0" w:lastColumn="0" w:oddVBand="0" w:evenVBand="0" w:oddHBand="1" w:evenHBand="0" w:firstRowFirstColumn="0" w:firstRowLastColumn="0" w:lastRowFirstColumn="0" w:lastRowLastColumn="0"/>
          <w:trHeight w:val="513"/>
          <w:jc w:val="center"/>
        </w:trPr>
        <w:tc>
          <w:tcPr>
            <w:tcW w:w="2265" w:type="dxa"/>
          </w:tcPr>
          <w:p w:rsidR="007A0735" w:rsidRPr="001117D8" w:rsidRDefault="007A0735" w:rsidP="007A0735">
            <w:pPr>
              <w:rPr>
                <w:rFonts w:asciiTheme="minorHAnsi" w:hAnsiTheme="minorHAnsi" w:cs="Arial"/>
                <w:color w:val="000000"/>
                <w:sz w:val="20"/>
                <w:szCs w:val="20"/>
              </w:rPr>
            </w:pPr>
            <w:r w:rsidRPr="001117D8">
              <w:rPr>
                <w:rFonts w:asciiTheme="minorHAnsi" w:hAnsiTheme="minorHAnsi"/>
                <w:sz w:val="20"/>
                <w:szCs w:val="20"/>
              </w:rPr>
              <w:t>Multifamily common area</w:t>
            </w:r>
            <w:r>
              <w:rPr>
                <w:rFonts w:asciiTheme="minorHAnsi" w:hAnsiTheme="minorHAnsi"/>
                <w:sz w:val="20"/>
                <w:szCs w:val="20"/>
              </w:rPr>
              <w:t xml:space="preserve">, </w:t>
            </w:r>
            <w:r w:rsidRPr="001117D8">
              <w:rPr>
                <w:rFonts w:asciiTheme="minorHAnsi" w:hAnsiTheme="minorHAnsi"/>
                <w:sz w:val="20"/>
                <w:szCs w:val="20"/>
              </w:rPr>
              <w:t>Non</w:t>
            </w:r>
            <w:r w:rsidR="005A13BD">
              <w:rPr>
                <w:rFonts w:asciiTheme="minorHAnsi" w:hAnsiTheme="minorHAnsi"/>
                <w:sz w:val="20"/>
                <w:szCs w:val="20"/>
              </w:rPr>
              <w:t>-</w:t>
            </w:r>
            <w:r w:rsidRPr="001117D8">
              <w:rPr>
                <w:rFonts w:asciiTheme="minorHAnsi" w:hAnsiTheme="minorHAnsi"/>
                <w:sz w:val="20"/>
                <w:szCs w:val="20"/>
              </w:rPr>
              <w:t>residential</w:t>
            </w:r>
          </w:p>
        </w:tc>
        <w:tc>
          <w:tcPr>
            <w:tcW w:w="1390" w:type="dxa"/>
            <w:hideMark/>
          </w:tcPr>
          <w:p w:rsidR="007A0735" w:rsidRPr="001117D8" w:rsidRDefault="007A0735" w:rsidP="007A0735">
            <w:pPr>
              <w:rPr>
                <w:rFonts w:asciiTheme="minorHAnsi" w:hAnsiTheme="minorHAnsi" w:cs="Arial"/>
                <w:color w:val="000000"/>
                <w:sz w:val="20"/>
                <w:szCs w:val="20"/>
              </w:rPr>
            </w:pPr>
            <w:r>
              <w:rPr>
                <w:rFonts w:asciiTheme="minorHAnsi" w:hAnsiTheme="minorHAnsi" w:cs="Arial"/>
                <w:color w:val="000000"/>
                <w:sz w:val="20"/>
                <w:szCs w:val="20"/>
              </w:rPr>
              <w:t>Small Office</w:t>
            </w:r>
          </w:p>
        </w:tc>
        <w:tc>
          <w:tcPr>
            <w:tcW w:w="937" w:type="dxa"/>
            <w:noWrap/>
            <w:hideMark/>
          </w:tcPr>
          <w:p w:rsidR="007A0735" w:rsidRPr="001117D8" w:rsidRDefault="007A0735" w:rsidP="00902E97">
            <w:pPr>
              <w:jc w:val="center"/>
              <w:rPr>
                <w:rFonts w:asciiTheme="minorHAnsi" w:hAnsiTheme="minorHAnsi" w:cs="Arial"/>
                <w:color w:val="000000"/>
                <w:sz w:val="20"/>
                <w:szCs w:val="20"/>
              </w:rPr>
            </w:pPr>
            <w:r w:rsidRPr="001117D8">
              <w:rPr>
                <w:rFonts w:asciiTheme="minorHAnsi" w:hAnsiTheme="minorHAnsi" w:cs="Arial"/>
                <w:color w:val="000000"/>
                <w:sz w:val="20"/>
                <w:szCs w:val="20"/>
              </w:rPr>
              <w:t>1.27</w:t>
            </w:r>
          </w:p>
        </w:tc>
        <w:tc>
          <w:tcPr>
            <w:tcW w:w="1270" w:type="dxa"/>
            <w:noWrap/>
            <w:hideMark/>
          </w:tcPr>
          <w:p w:rsidR="007A0735" w:rsidRPr="001117D8" w:rsidRDefault="007A0735" w:rsidP="00902E97">
            <w:pPr>
              <w:jc w:val="center"/>
              <w:rPr>
                <w:rFonts w:asciiTheme="minorHAnsi" w:hAnsiTheme="minorHAnsi" w:cs="Arial"/>
                <w:color w:val="000000"/>
                <w:sz w:val="20"/>
                <w:szCs w:val="20"/>
              </w:rPr>
            </w:pPr>
            <w:r w:rsidRPr="001117D8">
              <w:rPr>
                <w:rFonts w:asciiTheme="minorHAnsi" w:hAnsiTheme="minorHAnsi" w:cs="Arial"/>
                <w:color w:val="000000"/>
                <w:sz w:val="20"/>
                <w:szCs w:val="20"/>
              </w:rPr>
              <w:t>1.10</w:t>
            </w:r>
          </w:p>
        </w:tc>
        <w:tc>
          <w:tcPr>
            <w:tcW w:w="1453" w:type="dxa"/>
            <w:noWrap/>
            <w:hideMark/>
          </w:tcPr>
          <w:p w:rsidR="007A0735" w:rsidRPr="001117D8" w:rsidRDefault="007A0735" w:rsidP="00902E97">
            <w:pPr>
              <w:jc w:val="center"/>
              <w:rPr>
                <w:rFonts w:asciiTheme="minorHAnsi" w:hAnsiTheme="minorHAnsi" w:cs="Arial"/>
                <w:color w:val="000000"/>
                <w:sz w:val="20"/>
                <w:szCs w:val="20"/>
              </w:rPr>
            </w:pPr>
            <w:r w:rsidRPr="001117D8">
              <w:rPr>
                <w:rFonts w:asciiTheme="minorHAnsi" w:hAnsiTheme="minorHAnsi" w:cs="Arial"/>
                <w:color w:val="000000"/>
                <w:sz w:val="20"/>
                <w:szCs w:val="20"/>
              </w:rPr>
              <w:t>-0.003</w:t>
            </w:r>
          </w:p>
        </w:tc>
      </w:tr>
    </w:tbl>
    <w:p w:rsidR="00E16609" w:rsidRPr="001117D8" w:rsidRDefault="00E16609" w:rsidP="00E16609">
      <w:pPr>
        <w:pStyle w:val="Reminder"/>
        <w:rPr>
          <w:rFonts w:asciiTheme="minorHAnsi" w:hAnsiTheme="minorHAnsi" w:cstheme="minorHAnsi"/>
          <w:sz w:val="22"/>
          <w:szCs w:val="22"/>
        </w:rPr>
      </w:pPr>
    </w:p>
    <w:p w:rsidR="00B86CD6" w:rsidRDefault="001B20D0" w:rsidP="001B20D0">
      <w:pPr>
        <w:rPr>
          <w:rFonts w:asciiTheme="minorHAnsi" w:hAnsiTheme="minorHAnsi" w:cs="Arial"/>
          <w:sz w:val="22"/>
          <w:szCs w:val="22"/>
        </w:rPr>
      </w:pPr>
      <w:bookmarkStart w:id="39" w:name="_Toc304800212"/>
      <w:bookmarkStart w:id="40" w:name="_Toc324318366"/>
      <w:bookmarkStart w:id="41" w:name="_Toc324340495"/>
      <w:r w:rsidRPr="001117D8">
        <w:rPr>
          <w:rFonts w:asciiTheme="minorHAnsi" w:hAnsiTheme="minorHAnsi" w:cs="Arial"/>
          <w:sz w:val="22"/>
          <w:szCs w:val="22"/>
        </w:rPr>
        <w:t>The whole building impacts were calculated by applying CFL interactive effects factors to the end use impacts.</w:t>
      </w:r>
    </w:p>
    <w:p w:rsidR="00B86CD6" w:rsidRDefault="00B86CD6" w:rsidP="001B20D0">
      <w:pPr>
        <w:rPr>
          <w:rFonts w:asciiTheme="minorHAnsi" w:hAnsiTheme="minorHAnsi" w:cs="Arial"/>
          <w:sz w:val="22"/>
          <w:szCs w:val="22"/>
        </w:rPr>
      </w:pPr>
    </w:p>
    <w:p w:rsidR="00B86CD6" w:rsidRPr="00B86CD6" w:rsidRDefault="003B4E3A" w:rsidP="00B86CD6">
      <w:pPr>
        <w:ind w:left="720"/>
        <w:rPr>
          <w:rFonts w:asciiTheme="minorHAnsi" w:hAnsiTheme="minorHAnsi" w:cs="Arial"/>
          <w:sz w:val="22"/>
          <w:szCs w:val="22"/>
        </w:rPr>
      </w:pPr>
      <m:oMathPara>
        <m:oMathParaPr>
          <m:jc m:val="left"/>
        </m:oMathParaPr>
        <m:oMath>
          <m:sSub>
            <m:sSubPr>
              <m:ctrlPr>
                <w:rPr>
                  <w:rFonts w:ascii="Cambria Math" w:hAnsi="Cambria Math"/>
                  <w:i/>
                </w:rPr>
              </m:ctrlPr>
            </m:sSubPr>
            <m:e>
              <m:r>
                <w:rPr>
                  <w:rFonts w:ascii="Cambria Math" w:hAnsi="Cambria Math"/>
                </w:rPr>
                <m:t>Annual savings</m:t>
              </m:r>
            </m:e>
            <m:sub>
              <m:r>
                <w:rPr>
                  <w:rFonts w:ascii="Cambria Math" w:hAnsi="Cambria Math"/>
                </w:rPr>
                <m:t>final</m:t>
              </m:r>
            </m:sub>
          </m:sSub>
          <m:r>
            <w:rPr>
              <w:rFonts w:ascii="Cambria Math" w:hAnsi="Cambria Math"/>
            </w:rPr>
            <m:t>= Annual savings*Interactive Effects</m:t>
          </m:r>
        </m:oMath>
      </m:oMathPara>
    </w:p>
    <w:p w:rsidR="001B20D0" w:rsidRPr="001117D8" w:rsidRDefault="001B20D0" w:rsidP="00CF3794">
      <w:pPr>
        <w:pStyle w:val="Heading2"/>
      </w:pPr>
      <w:bookmarkStart w:id="42" w:name="_Toc383682905"/>
      <w:r w:rsidRPr="001117D8">
        <w:t>2.2. Demand Reduction Estimation Methodologies</w:t>
      </w:r>
      <w:bookmarkEnd w:id="39"/>
      <w:bookmarkEnd w:id="40"/>
      <w:bookmarkEnd w:id="41"/>
      <w:bookmarkEnd w:id="42"/>
    </w:p>
    <w:p w:rsidR="001B20D0" w:rsidRPr="001117D8" w:rsidRDefault="001B20D0" w:rsidP="001B20D0">
      <w:pPr>
        <w:rPr>
          <w:rFonts w:asciiTheme="minorHAnsi" w:hAnsiTheme="minorHAnsi" w:cs="Arial"/>
          <w:sz w:val="22"/>
          <w:szCs w:val="22"/>
        </w:rPr>
      </w:pPr>
      <w:r w:rsidRPr="001117D8">
        <w:rPr>
          <w:rFonts w:asciiTheme="minorHAnsi" w:hAnsiTheme="minorHAnsi" w:cs="Arial"/>
          <w:sz w:val="22"/>
          <w:szCs w:val="22"/>
        </w:rPr>
        <w:t xml:space="preserve">Demand savings can be achieved through reductions in machine energy use, domestic hot water use and dryer energy use depending on the fuel source for the domestic hot water and dryer.  Electric demand savings are attributable to all domestic hot water / dryer fuel combinations since all units </w:t>
      </w:r>
      <w:r w:rsidR="00952044">
        <w:rPr>
          <w:rFonts w:asciiTheme="minorHAnsi" w:hAnsiTheme="minorHAnsi" w:cs="Arial"/>
          <w:sz w:val="22"/>
          <w:szCs w:val="22"/>
        </w:rPr>
        <w:t>have electrical machine usage.</w:t>
      </w:r>
    </w:p>
    <w:p w:rsidR="001B20D0" w:rsidRPr="001117D8" w:rsidRDefault="001B20D0" w:rsidP="001B20D0">
      <w:pPr>
        <w:rPr>
          <w:rFonts w:asciiTheme="minorHAnsi" w:hAnsiTheme="minorHAnsi" w:cs="Arial"/>
          <w:sz w:val="22"/>
          <w:szCs w:val="22"/>
        </w:rPr>
      </w:pPr>
    </w:p>
    <w:p w:rsidR="001B20D0" w:rsidRDefault="001B20D0" w:rsidP="001B20D0">
      <w:pPr>
        <w:rPr>
          <w:rFonts w:asciiTheme="minorHAnsi" w:hAnsiTheme="minorHAnsi" w:cs="Arial"/>
          <w:sz w:val="22"/>
          <w:szCs w:val="22"/>
        </w:rPr>
      </w:pPr>
      <w:r w:rsidRPr="001117D8">
        <w:rPr>
          <w:rFonts w:asciiTheme="minorHAnsi" w:hAnsiTheme="minorHAnsi" w:cs="Arial"/>
          <w:sz w:val="22"/>
          <w:szCs w:val="22"/>
        </w:rPr>
        <w:t xml:space="preserve">Demand savings were calculated by applying a peak kW factor to the electrical energy savings. Peak kW factor is defined as the ratio of peak kW demand to annual kWh reduction. Load shape data was used to develop peak kW factors. Peak kW factors are used to allocate annual energy usage into utility costing periods and to provide estimates of peak demand based on cost period energy usage. Based on the E3 Calculator, using the load shape </w:t>
      </w:r>
      <w:r w:rsidRPr="00D94521">
        <w:rPr>
          <w:rFonts w:asciiTheme="minorHAnsi" w:hAnsiTheme="minorHAnsi" w:cs="Arial"/>
          <w:sz w:val="22"/>
          <w:szCs w:val="22"/>
        </w:rPr>
        <w:t>DEER</w:t>
      </w:r>
      <w:proofErr w:type="gramStart"/>
      <w:r w:rsidRPr="00D94521">
        <w:rPr>
          <w:rFonts w:asciiTheme="minorHAnsi" w:hAnsiTheme="minorHAnsi" w:cs="Arial"/>
          <w:sz w:val="22"/>
          <w:szCs w:val="22"/>
        </w:rPr>
        <w:t>:Res</w:t>
      </w:r>
      <w:proofErr w:type="gramEnd"/>
      <w:r w:rsidRPr="00D94521">
        <w:rPr>
          <w:rFonts w:asciiTheme="minorHAnsi" w:hAnsiTheme="minorHAnsi" w:cs="Arial"/>
          <w:sz w:val="22"/>
          <w:szCs w:val="22"/>
        </w:rPr>
        <w:t>_ClothesDishWasher,</w:t>
      </w:r>
      <w:r w:rsidRPr="001117D8">
        <w:rPr>
          <w:rFonts w:asciiTheme="minorHAnsi" w:hAnsiTheme="minorHAnsi" w:cs="Arial"/>
          <w:sz w:val="22"/>
          <w:szCs w:val="22"/>
        </w:rPr>
        <w:t xml:space="preserve"> the July to September average residential peak kW factor</w:t>
      </w:r>
      <w:r w:rsidR="00020715">
        <w:rPr>
          <w:rFonts w:asciiTheme="minorHAnsi" w:hAnsiTheme="minorHAnsi" w:cs="Arial"/>
          <w:sz w:val="22"/>
          <w:szCs w:val="22"/>
        </w:rPr>
        <w:t xml:space="preserve"> for clothes washers is 0.000154</w:t>
      </w:r>
      <w:r w:rsidRPr="001117D8">
        <w:rPr>
          <w:rFonts w:asciiTheme="minorHAnsi" w:hAnsiTheme="minorHAnsi" w:cs="Arial"/>
          <w:sz w:val="22"/>
          <w:szCs w:val="22"/>
        </w:rPr>
        <w:t xml:space="preserve"> kW/kWh. The peak kW factor is averaged for the months of July to September because these months coincide with the DEER peak periods. </w:t>
      </w:r>
    </w:p>
    <w:p w:rsidR="00B94456" w:rsidRDefault="00B94456" w:rsidP="001B20D0">
      <w:pPr>
        <w:rPr>
          <w:rFonts w:asciiTheme="minorHAnsi" w:hAnsiTheme="minorHAnsi" w:cs="Arial"/>
          <w:sz w:val="22"/>
          <w:szCs w:val="22"/>
        </w:rPr>
      </w:pPr>
    </w:p>
    <w:p w:rsidR="00B94456" w:rsidRDefault="00B94456" w:rsidP="00020715">
      <w:pPr>
        <w:jc w:val="center"/>
        <w:rPr>
          <w:rFonts w:asciiTheme="minorHAnsi" w:hAnsiTheme="minorHAnsi" w:cs="Arial"/>
          <w:sz w:val="22"/>
          <w:szCs w:val="22"/>
        </w:rPr>
      </w:pPr>
      <w:r>
        <w:rPr>
          <w:noProof/>
        </w:rPr>
        <w:drawing>
          <wp:inline distT="0" distB="0" distL="0" distR="0" wp14:anchorId="5DC68054" wp14:editId="23361140">
            <wp:extent cx="4866667" cy="847619"/>
            <wp:effectExtent l="19050" t="19050" r="10160" b="101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66667" cy="847619"/>
                    </a:xfrm>
                    <a:prstGeom prst="rect">
                      <a:avLst/>
                    </a:prstGeom>
                    <a:ln>
                      <a:solidFill>
                        <a:schemeClr val="tx1"/>
                      </a:solidFill>
                    </a:ln>
                  </pic:spPr>
                </pic:pic>
              </a:graphicData>
            </a:graphic>
          </wp:inline>
        </w:drawing>
      </w:r>
    </w:p>
    <w:p w:rsidR="00020715" w:rsidRPr="00020715" w:rsidRDefault="00020715" w:rsidP="00020715">
      <w:pPr>
        <w:pStyle w:val="Caption"/>
        <w:jc w:val="center"/>
        <w:rPr>
          <w:rFonts w:asciiTheme="minorHAnsi" w:hAnsiTheme="minorHAnsi"/>
          <w:sz w:val="22"/>
          <w:szCs w:val="22"/>
        </w:rPr>
      </w:pPr>
      <w:r w:rsidRPr="00020715">
        <w:rPr>
          <w:rFonts w:asciiTheme="minorHAnsi" w:hAnsiTheme="minorHAnsi"/>
          <w:sz w:val="22"/>
          <w:szCs w:val="22"/>
        </w:rPr>
        <w:t xml:space="preserve">Figure </w:t>
      </w:r>
      <w:r w:rsidRPr="00020715">
        <w:rPr>
          <w:rFonts w:asciiTheme="minorHAnsi" w:hAnsiTheme="minorHAnsi"/>
          <w:sz w:val="22"/>
          <w:szCs w:val="22"/>
        </w:rPr>
        <w:fldChar w:fldCharType="begin"/>
      </w:r>
      <w:r w:rsidRPr="00020715">
        <w:rPr>
          <w:rFonts w:asciiTheme="minorHAnsi" w:hAnsiTheme="minorHAnsi"/>
          <w:sz w:val="22"/>
          <w:szCs w:val="22"/>
        </w:rPr>
        <w:instrText xml:space="preserve"> SEQ Figure \* ARABIC </w:instrText>
      </w:r>
      <w:r w:rsidRPr="00020715">
        <w:rPr>
          <w:rFonts w:asciiTheme="minorHAnsi" w:hAnsiTheme="minorHAnsi"/>
          <w:sz w:val="22"/>
          <w:szCs w:val="22"/>
        </w:rPr>
        <w:fldChar w:fldCharType="separate"/>
      </w:r>
      <w:r w:rsidR="00952044">
        <w:rPr>
          <w:rFonts w:asciiTheme="minorHAnsi" w:hAnsiTheme="minorHAnsi"/>
          <w:noProof/>
          <w:sz w:val="22"/>
          <w:szCs w:val="22"/>
        </w:rPr>
        <w:t>1</w:t>
      </w:r>
      <w:r w:rsidRPr="00020715">
        <w:rPr>
          <w:rFonts w:asciiTheme="minorHAnsi" w:hAnsiTheme="minorHAnsi"/>
          <w:sz w:val="22"/>
          <w:szCs w:val="22"/>
        </w:rPr>
        <w:fldChar w:fldCharType="end"/>
      </w:r>
      <w:r w:rsidRPr="00020715">
        <w:rPr>
          <w:rFonts w:asciiTheme="minorHAnsi" w:hAnsiTheme="minorHAnsi"/>
          <w:sz w:val="22"/>
          <w:szCs w:val="22"/>
        </w:rPr>
        <w:t xml:space="preserve"> E3 Calculator “Input” Tab</w:t>
      </w:r>
    </w:p>
    <w:p w:rsidR="00B94456" w:rsidRDefault="00B94456" w:rsidP="00020715">
      <w:pPr>
        <w:jc w:val="center"/>
        <w:rPr>
          <w:rFonts w:asciiTheme="minorHAnsi" w:hAnsiTheme="minorHAnsi" w:cs="Arial"/>
          <w:sz w:val="22"/>
          <w:szCs w:val="22"/>
        </w:rPr>
      </w:pPr>
    </w:p>
    <w:p w:rsidR="00B94456" w:rsidRDefault="00B94456" w:rsidP="00020715">
      <w:pPr>
        <w:jc w:val="center"/>
        <w:rPr>
          <w:rFonts w:asciiTheme="minorHAnsi" w:hAnsiTheme="minorHAnsi" w:cs="Arial"/>
          <w:sz w:val="22"/>
          <w:szCs w:val="22"/>
        </w:rPr>
      </w:pPr>
      <w:r>
        <w:rPr>
          <w:noProof/>
        </w:rPr>
        <w:drawing>
          <wp:inline distT="0" distB="0" distL="0" distR="0" wp14:anchorId="5AA6423E" wp14:editId="374826E8">
            <wp:extent cx="2619048" cy="590476"/>
            <wp:effectExtent l="19050" t="19050" r="10160"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19048" cy="590476"/>
                    </a:xfrm>
                    <a:prstGeom prst="rect">
                      <a:avLst/>
                    </a:prstGeom>
                    <a:ln>
                      <a:solidFill>
                        <a:schemeClr val="tx1"/>
                      </a:solidFill>
                    </a:ln>
                  </pic:spPr>
                </pic:pic>
              </a:graphicData>
            </a:graphic>
          </wp:inline>
        </w:drawing>
      </w:r>
    </w:p>
    <w:p w:rsidR="00020715" w:rsidRPr="00020715" w:rsidRDefault="00020715" w:rsidP="00020715">
      <w:pPr>
        <w:pStyle w:val="Caption"/>
        <w:jc w:val="center"/>
        <w:rPr>
          <w:rFonts w:asciiTheme="minorHAnsi" w:hAnsiTheme="minorHAnsi" w:cs="Arial"/>
          <w:sz w:val="22"/>
          <w:szCs w:val="22"/>
        </w:rPr>
      </w:pPr>
      <w:r w:rsidRPr="00020715">
        <w:rPr>
          <w:rFonts w:asciiTheme="minorHAnsi" w:hAnsiTheme="minorHAnsi"/>
          <w:sz w:val="22"/>
          <w:szCs w:val="22"/>
        </w:rPr>
        <w:t xml:space="preserve">Figure </w:t>
      </w:r>
      <w:r w:rsidRPr="00020715">
        <w:rPr>
          <w:rFonts w:asciiTheme="minorHAnsi" w:hAnsiTheme="minorHAnsi"/>
          <w:sz w:val="22"/>
          <w:szCs w:val="22"/>
        </w:rPr>
        <w:fldChar w:fldCharType="begin"/>
      </w:r>
      <w:r w:rsidRPr="00020715">
        <w:rPr>
          <w:rFonts w:asciiTheme="minorHAnsi" w:hAnsiTheme="minorHAnsi"/>
          <w:sz w:val="22"/>
          <w:szCs w:val="22"/>
        </w:rPr>
        <w:instrText xml:space="preserve"> SEQ Figure \* ARABIC </w:instrText>
      </w:r>
      <w:r w:rsidRPr="00020715">
        <w:rPr>
          <w:rFonts w:asciiTheme="minorHAnsi" w:hAnsiTheme="minorHAnsi"/>
          <w:sz w:val="22"/>
          <w:szCs w:val="22"/>
        </w:rPr>
        <w:fldChar w:fldCharType="separate"/>
      </w:r>
      <w:proofErr w:type="gramStart"/>
      <w:r w:rsidR="00952044">
        <w:rPr>
          <w:rFonts w:asciiTheme="minorHAnsi" w:hAnsiTheme="minorHAnsi"/>
          <w:noProof/>
          <w:sz w:val="22"/>
          <w:szCs w:val="22"/>
        </w:rPr>
        <w:t>2</w:t>
      </w:r>
      <w:r w:rsidRPr="00020715">
        <w:rPr>
          <w:rFonts w:asciiTheme="minorHAnsi" w:hAnsiTheme="minorHAnsi"/>
          <w:sz w:val="22"/>
          <w:szCs w:val="22"/>
        </w:rPr>
        <w:fldChar w:fldCharType="end"/>
      </w:r>
      <w:r w:rsidRPr="00020715">
        <w:rPr>
          <w:rFonts w:asciiTheme="minorHAnsi" w:hAnsiTheme="minorHAnsi"/>
          <w:sz w:val="22"/>
          <w:szCs w:val="22"/>
        </w:rPr>
        <w:t xml:space="preserve"> E3 Calculator</w:t>
      </w:r>
      <w:proofErr w:type="gramEnd"/>
      <w:r w:rsidRPr="00020715">
        <w:rPr>
          <w:rFonts w:asciiTheme="minorHAnsi" w:hAnsiTheme="minorHAnsi"/>
          <w:sz w:val="22"/>
          <w:szCs w:val="22"/>
        </w:rPr>
        <w:t xml:space="preserve"> “Loads” Tab</w:t>
      </w:r>
    </w:p>
    <w:p w:rsidR="00DD13FE" w:rsidRPr="001117D8" w:rsidRDefault="00DD13FE" w:rsidP="00DD13FE">
      <w:pPr>
        <w:pStyle w:val="Heading2"/>
      </w:pPr>
      <w:bookmarkStart w:id="43" w:name="_Toc304800213"/>
      <w:bookmarkStart w:id="44" w:name="_Toc324318367"/>
      <w:bookmarkStart w:id="45" w:name="_Toc324340496"/>
      <w:bookmarkStart w:id="46" w:name="_Toc383682906"/>
      <w:r w:rsidRPr="001117D8">
        <w:t>2.3. Gas Energy Savings Estimation Methodologies</w:t>
      </w:r>
      <w:bookmarkEnd w:id="43"/>
      <w:bookmarkEnd w:id="44"/>
      <w:bookmarkEnd w:id="45"/>
      <w:bookmarkEnd w:id="46"/>
    </w:p>
    <w:p w:rsidR="00DD13FE" w:rsidRDefault="00DD13FE" w:rsidP="00C80A78">
      <w:pPr>
        <w:rPr>
          <w:rFonts w:asciiTheme="minorHAnsi" w:hAnsiTheme="minorHAnsi" w:cs="Arial"/>
          <w:sz w:val="22"/>
          <w:szCs w:val="22"/>
        </w:rPr>
      </w:pPr>
      <w:bookmarkStart w:id="47" w:name="_Toc377381419"/>
      <w:r w:rsidRPr="001117D8">
        <w:rPr>
          <w:rFonts w:asciiTheme="minorHAnsi" w:hAnsiTheme="minorHAnsi" w:cs="Arial"/>
          <w:sz w:val="22"/>
          <w:szCs w:val="22"/>
        </w:rPr>
        <w:t>Gas energy savings for clothes washers are present in machines with gas water heaters and/or gas dryers. Gas water heaters are assumed to have an efficiency of 75% per the 2012 residential clothes washer TSD.</w:t>
      </w:r>
      <w:bookmarkEnd w:id="47"/>
      <w:r w:rsidR="00C80A78">
        <w:rPr>
          <w:rFonts w:asciiTheme="minorHAnsi" w:hAnsiTheme="minorHAnsi" w:cs="Arial"/>
          <w:sz w:val="22"/>
          <w:szCs w:val="22"/>
        </w:rPr>
        <w:t xml:space="preserve"> Gas energy savings were calculated using the methodology detailed in Section 2.1.</w:t>
      </w:r>
    </w:p>
    <w:p w:rsidR="00206987" w:rsidRDefault="00206987" w:rsidP="00C80A78">
      <w:pPr>
        <w:rPr>
          <w:rFonts w:asciiTheme="minorHAnsi" w:hAnsiTheme="minorHAnsi" w:cs="Arial"/>
          <w:sz w:val="22"/>
          <w:szCs w:val="22"/>
        </w:rPr>
      </w:pPr>
    </w:p>
    <w:p w:rsidR="00206987" w:rsidRPr="001117D8" w:rsidRDefault="00206987" w:rsidP="00206987">
      <w:pPr>
        <w:rPr>
          <w:rFonts w:asciiTheme="minorHAnsi" w:hAnsiTheme="minorHAnsi" w:cs="Arial"/>
          <w:sz w:val="22"/>
          <w:szCs w:val="22"/>
        </w:rPr>
      </w:pPr>
      <w:r w:rsidRPr="001117D8">
        <w:rPr>
          <w:rFonts w:asciiTheme="minorHAnsi" w:hAnsiTheme="minorHAnsi" w:cs="Arial"/>
          <w:sz w:val="22"/>
          <w:szCs w:val="22"/>
        </w:rPr>
        <w:lastRenderedPageBreak/>
        <w:t xml:space="preserve">See </w:t>
      </w:r>
      <w:r>
        <w:rPr>
          <w:rFonts w:asciiTheme="minorHAnsi" w:hAnsiTheme="minorHAnsi" w:cs="Arial"/>
          <w:sz w:val="22"/>
          <w:szCs w:val="22"/>
        </w:rPr>
        <w:t>Attachment 2 for all calculations</w:t>
      </w:r>
      <w:r w:rsidRPr="001117D8">
        <w:rPr>
          <w:rFonts w:asciiTheme="minorHAnsi" w:hAnsiTheme="minorHAnsi" w:cs="Arial"/>
          <w:sz w:val="22"/>
          <w:szCs w:val="22"/>
        </w:rPr>
        <w:t xml:space="preserve">. </w:t>
      </w:r>
      <w:r>
        <w:rPr>
          <w:rFonts w:asciiTheme="minorHAnsi" w:hAnsiTheme="minorHAnsi" w:cs="Arial"/>
          <w:sz w:val="22"/>
          <w:szCs w:val="22"/>
        </w:rPr>
        <w:t>See Attachment 1 for a list of all savings.</w:t>
      </w:r>
    </w:p>
    <w:p w:rsidR="00E16609" w:rsidRPr="001117D8" w:rsidRDefault="00E16609" w:rsidP="00E16609">
      <w:pPr>
        <w:pStyle w:val="Heading1"/>
        <w:keepNext w:val="0"/>
        <w:rPr>
          <w:rFonts w:asciiTheme="minorHAnsi" w:hAnsiTheme="minorHAnsi" w:cstheme="minorHAnsi"/>
        </w:rPr>
      </w:pPr>
      <w:bookmarkStart w:id="48" w:name="_Toc214003093"/>
      <w:proofErr w:type="gramStart"/>
      <w:r w:rsidRPr="001117D8">
        <w:rPr>
          <w:rFonts w:asciiTheme="minorHAnsi" w:hAnsiTheme="minorHAnsi" w:cstheme="minorHAnsi"/>
        </w:rPr>
        <w:t>Section 3.</w:t>
      </w:r>
      <w:proofErr w:type="gramEnd"/>
      <w:r w:rsidRPr="001117D8">
        <w:rPr>
          <w:rFonts w:asciiTheme="minorHAnsi" w:hAnsiTheme="minorHAnsi" w:cstheme="minorHAnsi"/>
        </w:rPr>
        <w:t xml:space="preserve"> Load Shape</w:t>
      </w:r>
      <w:bookmarkEnd w:id="48"/>
      <w:r w:rsidRPr="001117D8">
        <w:rPr>
          <w:rFonts w:asciiTheme="minorHAnsi" w:hAnsiTheme="minorHAnsi" w:cstheme="minorHAnsi"/>
        </w:rPr>
        <w:t>s</w:t>
      </w:r>
    </w:p>
    <w:p w:rsidR="00EF1CB2" w:rsidRPr="001117D8" w:rsidRDefault="00EF1CB2" w:rsidP="00EF1CB2">
      <w:pPr>
        <w:rPr>
          <w:rFonts w:asciiTheme="minorHAnsi" w:hAnsiTheme="minorHAnsi" w:cstheme="minorHAnsi"/>
          <w:sz w:val="22"/>
          <w:szCs w:val="22"/>
        </w:rPr>
      </w:pPr>
      <w:r w:rsidRPr="001117D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XE "load shape" </w:instrTex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the closest load shape chosen for this measure is the </w:t>
      </w:r>
      <w:r w:rsidR="0043594C" w:rsidRPr="0043594C">
        <w:rPr>
          <w:rStyle w:val="Calibri11Char"/>
          <w:rFonts w:asciiTheme="minorHAnsi" w:hAnsiTheme="minorHAnsi"/>
          <w:sz w:val="22"/>
          <w:szCs w:val="22"/>
        </w:rPr>
        <w:t>HorizAxisClothesWasher-RC</w:t>
      </w:r>
      <w:r w:rsidRPr="001117D8">
        <w:rPr>
          <w:rFonts w:asciiTheme="minorHAnsi" w:hAnsiTheme="minorHAnsi" w:cstheme="minorHAnsi"/>
          <w:sz w:val="22"/>
          <w:szCs w:val="22"/>
        </w:rPr>
        <w:t xml:space="preserve"> load shape.  See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REF _Ref296597958 \h </w:instrText>
      </w:r>
      <w:r w:rsidR="001117D8">
        <w:rPr>
          <w:rFonts w:asciiTheme="minorHAnsi" w:hAnsiTheme="minorHAnsi" w:cstheme="minorHAnsi"/>
          <w:sz w:val="22"/>
          <w:szCs w:val="22"/>
        </w:rPr>
        <w:instrText xml:space="preserve"> \* MERGEFORMAT </w:instrText>
      </w:r>
      <w:r w:rsidRPr="001117D8">
        <w:rPr>
          <w:rFonts w:asciiTheme="minorHAnsi" w:hAnsiTheme="minorHAnsi" w:cstheme="minorHAnsi"/>
          <w:sz w:val="22"/>
          <w:szCs w:val="22"/>
        </w:rPr>
      </w:r>
      <w:r w:rsidRPr="001117D8">
        <w:rPr>
          <w:rFonts w:asciiTheme="minorHAnsi" w:hAnsiTheme="minorHAnsi" w:cstheme="minorHAnsi"/>
          <w:sz w:val="22"/>
          <w:szCs w:val="22"/>
        </w:rPr>
        <w:fldChar w:fldCharType="separate"/>
      </w:r>
      <w:r w:rsidR="00952044" w:rsidRPr="001117D8">
        <w:rPr>
          <w:rFonts w:asciiTheme="minorHAnsi" w:hAnsiTheme="minorHAnsi" w:cstheme="minorHAnsi"/>
          <w:sz w:val="22"/>
          <w:szCs w:val="22"/>
        </w:rPr>
        <w:t xml:space="preserve">Table </w:t>
      </w:r>
      <w:r w:rsidR="00952044">
        <w:rPr>
          <w:rFonts w:asciiTheme="minorHAnsi" w:hAnsiTheme="minorHAnsi" w:cstheme="minorHAnsi"/>
          <w:noProof/>
          <w:sz w:val="22"/>
          <w:szCs w:val="22"/>
        </w:rPr>
        <w:t>16</w:t>
      </w:r>
      <w:r w:rsidRPr="001117D8">
        <w:rPr>
          <w:rFonts w:asciiTheme="minorHAnsi" w:hAnsiTheme="minorHAnsi" w:cstheme="minorHAnsi"/>
          <w:sz w:val="22"/>
          <w:szCs w:val="22"/>
        </w:rPr>
        <w:fldChar w:fldCharType="end"/>
      </w:r>
      <w:r w:rsidRPr="001117D8">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8403BC" w:rsidRPr="001117D8" w:rsidRDefault="008403BC" w:rsidP="000B5CAC">
      <w:pPr>
        <w:pStyle w:val="Reminders"/>
        <w:rPr>
          <w:rFonts w:asciiTheme="minorHAnsi" w:hAnsiTheme="minorHAnsi" w:cs="Arial"/>
          <w:i w:val="0"/>
          <w:color w:val="auto"/>
          <w:sz w:val="22"/>
          <w:szCs w:val="22"/>
        </w:rPr>
      </w:pPr>
    </w:p>
    <w:p w:rsidR="00E16609" w:rsidRPr="001117D8" w:rsidRDefault="003F0623" w:rsidP="003F0623">
      <w:pPr>
        <w:pStyle w:val="Caption"/>
        <w:jc w:val="center"/>
        <w:rPr>
          <w:rFonts w:asciiTheme="minorHAnsi" w:hAnsiTheme="minorHAnsi" w:cstheme="minorHAnsi"/>
          <w:sz w:val="22"/>
          <w:szCs w:val="22"/>
        </w:rPr>
      </w:pPr>
      <w:bookmarkStart w:id="49" w:name="_Ref296597958"/>
      <w:r w:rsidRPr="001117D8">
        <w:rPr>
          <w:rFonts w:asciiTheme="minorHAnsi" w:hAnsiTheme="minorHAnsi" w:cstheme="minorHAnsi"/>
          <w:sz w:val="22"/>
          <w:szCs w:val="22"/>
        </w:rPr>
        <w:t xml:space="preserve">Table </w:t>
      </w:r>
      <w:r w:rsidRPr="001117D8">
        <w:rPr>
          <w:rFonts w:asciiTheme="minorHAnsi" w:hAnsiTheme="minorHAnsi" w:cstheme="minorHAnsi"/>
          <w:sz w:val="22"/>
          <w:szCs w:val="22"/>
        </w:rPr>
        <w:fldChar w:fldCharType="begin"/>
      </w:r>
      <w:r w:rsidRPr="001117D8">
        <w:rPr>
          <w:rFonts w:asciiTheme="minorHAnsi" w:hAnsiTheme="minorHAnsi" w:cstheme="minorHAnsi"/>
          <w:sz w:val="22"/>
          <w:szCs w:val="22"/>
        </w:rPr>
        <w:instrText xml:space="preserve"> SEQ Table \* ARABIC </w:instrText>
      </w:r>
      <w:r w:rsidRPr="001117D8">
        <w:rPr>
          <w:rFonts w:asciiTheme="minorHAnsi" w:hAnsiTheme="minorHAnsi" w:cstheme="minorHAnsi"/>
          <w:sz w:val="22"/>
          <w:szCs w:val="22"/>
        </w:rPr>
        <w:fldChar w:fldCharType="separate"/>
      </w:r>
      <w:r w:rsidR="00952044">
        <w:rPr>
          <w:rFonts w:asciiTheme="minorHAnsi" w:hAnsiTheme="minorHAnsi" w:cstheme="minorHAnsi"/>
          <w:noProof/>
          <w:sz w:val="22"/>
          <w:szCs w:val="22"/>
        </w:rPr>
        <w:t>16</w:t>
      </w:r>
      <w:r w:rsidRPr="001117D8">
        <w:rPr>
          <w:rFonts w:asciiTheme="minorHAnsi" w:hAnsiTheme="minorHAnsi" w:cstheme="minorHAnsi"/>
          <w:sz w:val="22"/>
          <w:szCs w:val="22"/>
        </w:rPr>
        <w:fldChar w:fldCharType="end"/>
      </w:r>
      <w:bookmarkEnd w:id="49"/>
      <w:r w:rsidRPr="001117D8">
        <w:rPr>
          <w:rFonts w:asciiTheme="minorHAnsi" w:hAnsiTheme="minorHAnsi" w:cstheme="minorHAnsi"/>
          <w:sz w:val="22"/>
          <w:szCs w:val="22"/>
        </w:rPr>
        <w:t xml:space="preserve"> </w:t>
      </w:r>
      <w:r w:rsidR="002A3D26" w:rsidRPr="001117D8">
        <w:rPr>
          <w:rFonts w:asciiTheme="minorHAnsi" w:hAnsiTheme="minorHAnsi" w:cstheme="minorHAnsi"/>
          <w:sz w:val="22"/>
          <w:szCs w:val="22"/>
        </w:rPr>
        <w:t>Building Types</w:t>
      </w:r>
      <w:r w:rsidR="00E16609" w:rsidRPr="001117D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36"/>
        <w:gridCol w:w="2885"/>
        <w:gridCol w:w="2669"/>
      </w:tblGrid>
      <w:tr w:rsidR="00EF1CB2" w:rsidRPr="001117D8" w:rsidTr="00750B10">
        <w:trPr>
          <w:cnfStyle w:val="100000000000" w:firstRow="1" w:lastRow="0" w:firstColumn="0" w:lastColumn="0" w:oddVBand="0" w:evenVBand="0" w:oddHBand="0" w:evenHBand="0" w:firstRowFirstColumn="0" w:firstRowLastColumn="0" w:lastRowFirstColumn="0" w:lastRowLastColumn="0"/>
          <w:jc w:val="center"/>
        </w:trPr>
        <w:tc>
          <w:tcPr>
            <w:tcW w:w="1729" w:type="pct"/>
          </w:tcPr>
          <w:p w:rsidR="00EF1CB2" w:rsidRPr="001117D8" w:rsidRDefault="00EF1CB2" w:rsidP="00750B10">
            <w:pPr>
              <w:rPr>
                <w:rFonts w:asciiTheme="minorHAnsi" w:hAnsiTheme="minorHAnsi" w:cstheme="minorHAnsi"/>
                <w:sz w:val="20"/>
                <w:szCs w:val="20"/>
                <w:highlight w:val="yellow"/>
              </w:rPr>
            </w:pPr>
            <w:r w:rsidRPr="001117D8">
              <w:rPr>
                <w:rFonts w:asciiTheme="minorHAnsi" w:hAnsiTheme="minorHAnsi" w:cstheme="minorHAnsi"/>
                <w:sz w:val="20"/>
                <w:szCs w:val="20"/>
              </w:rPr>
              <w:t>Building Type</w:t>
            </w:r>
          </w:p>
        </w:tc>
        <w:tc>
          <w:tcPr>
            <w:tcW w:w="1699" w:type="pct"/>
          </w:tcPr>
          <w:p w:rsidR="00EF1CB2" w:rsidRPr="001117D8" w:rsidRDefault="00EF1CB2" w:rsidP="00656444">
            <w:pPr>
              <w:jc w:val="center"/>
              <w:rPr>
                <w:rFonts w:asciiTheme="minorHAnsi" w:hAnsiTheme="minorHAnsi" w:cstheme="minorHAnsi"/>
                <w:sz w:val="20"/>
                <w:szCs w:val="20"/>
                <w:highlight w:val="yellow"/>
              </w:rPr>
            </w:pPr>
            <w:r w:rsidRPr="001117D8">
              <w:rPr>
                <w:rFonts w:asciiTheme="minorHAnsi" w:hAnsiTheme="minorHAnsi" w:cstheme="minorHAnsi"/>
                <w:sz w:val="20"/>
                <w:szCs w:val="20"/>
              </w:rPr>
              <w:t>E3 Alt. Building Type</w:t>
            </w:r>
          </w:p>
        </w:tc>
        <w:tc>
          <w:tcPr>
            <w:tcW w:w="1572" w:type="pct"/>
          </w:tcPr>
          <w:p w:rsidR="00EF1CB2" w:rsidRPr="001117D8" w:rsidRDefault="00EF1CB2" w:rsidP="00656444">
            <w:pPr>
              <w:jc w:val="center"/>
              <w:rPr>
                <w:rFonts w:asciiTheme="minorHAnsi" w:hAnsiTheme="minorHAnsi" w:cstheme="minorHAnsi"/>
                <w:sz w:val="20"/>
                <w:szCs w:val="20"/>
              </w:rPr>
            </w:pPr>
            <w:r w:rsidRPr="001117D8">
              <w:rPr>
                <w:rFonts w:asciiTheme="minorHAnsi" w:hAnsiTheme="minorHAnsi" w:cstheme="minorHAnsi"/>
                <w:sz w:val="20"/>
                <w:szCs w:val="20"/>
              </w:rPr>
              <w:t>Load Shape</w:t>
            </w:r>
          </w:p>
        </w:tc>
      </w:tr>
      <w:tr w:rsidR="00750B10" w:rsidRPr="001117D8" w:rsidTr="00750B10">
        <w:trPr>
          <w:cnfStyle w:val="000000100000" w:firstRow="0" w:lastRow="0" w:firstColumn="0" w:lastColumn="0" w:oddVBand="0" w:evenVBand="0" w:oddHBand="1" w:evenHBand="0" w:firstRowFirstColumn="0" w:firstRowLastColumn="0" w:lastRowFirstColumn="0" w:lastRowLastColumn="0"/>
          <w:jc w:val="center"/>
        </w:trPr>
        <w:tc>
          <w:tcPr>
            <w:tcW w:w="1729" w:type="pct"/>
            <w:vAlign w:val="center"/>
          </w:tcPr>
          <w:p w:rsidR="00750B10" w:rsidRPr="007E4A35" w:rsidRDefault="00750B10" w:rsidP="00750B10">
            <w:pPr>
              <w:rPr>
                <w:rFonts w:asciiTheme="minorHAnsi" w:hAnsiTheme="minorHAnsi" w:cstheme="minorHAnsi"/>
                <w:sz w:val="20"/>
                <w:szCs w:val="20"/>
              </w:rPr>
            </w:pPr>
            <w:r w:rsidRPr="007E4A35">
              <w:rPr>
                <w:rFonts w:asciiTheme="minorHAnsi" w:hAnsiTheme="minorHAnsi" w:cstheme="minorHAnsi"/>
                <w:sz w:val="20"/>
                <w:szCs w:val="20"/>
              </w:rPr>
              <w:t>Residential Single Family</w:t>
            </w:r>
          </w:p>
        </w:tc>
        <w:tc>
          <w:tcPr>
            <w:tcW w:w="1699" w:type="pct"/>
            <w:vAlign w:val="center"/>
          </w:tcPr>
          <w:p w:rsidR="00750B10" w:rsidRPr="007E4A35" w:rsidRDefault="00750B10" w:rsidP="00750B10">
            <w:pPr>
              <w:jc w:val="center"/>
              <w:rPr>
                <w:rFonts w:asciiTheme="minorHAnsi" w:hAnsiTheme="minorHAnsi" w:cstheme="minorHAnsi"/>
                <w:sz w:val="20"/>
                <w:szCs w:val="20"/>
              </w:rPr>
            </w:pPr>
            <w:r w:rsidRPr="007E4A35">
              <w:rPr>
                <w:rFonts w:asciiTheme="minorHAnsi" w:hAnsiTheme="minorHAnsi" w:cstheme="minorHAnsi"/>
                <w:sz w:val="20"/>
                <w:szCs w:val="20"/>
              </w:rPr>
              <w:t>Residential</w:t>
            </w:r>
          </w:p>
        </w:tc>
        <w:tc>
          <w:tcPr>
            <w:tcW w:w="1572" w:type="pct"/>
            <w:vAlign w:val="center"/>
          </w:tcPr>
          <w:p w:rsidR="00750B10" w:rsidRPr="007E4A35" w:rsidRDefault="0043594C" w:rsidP="00750B10">
            <w:pPr>
              <w:jc w:val="center"/>
              <w:rPr>
                <w:rFonts w:asciiTheme="minorHAnsi" w:hAnsiTheme="minorHAnsi" w:cstheme="minorHAnsi"/>
                <w:sz w:val="20"/>
                <w:szCs w:val="20"/>
              </w:rPr>
            </w:pPr>
            <w:r w:rsidRPr="0043594C">
              <w:rPr>
                <w:rFonts w:ascii="Calibri" w:hAnsi="Calibri" w:cs="Calibri"/>
                <w:sz w:val="20"/>
                <w:szCs w:val="20"/>
              </w:rPr>
              <w:t>HorizAxisClothesWasher-RC</w:t>
            </w:r>
          </w:p>
        </w:tc>
      </w:tr>
      <w:tr w:rsidR="0043594C" w:rsidRPr="001117D8" w:rsidTr="00781782">
        <w:trPr>
          <w:cnfStyle w:val="000000010000" w:firstRow="0" w:lastRow="0" w:firstColumn="0" w:lastColumn="0" w:oddVBand="0" w:evenVBand="0" w:oddHBand="0" w:evenHBand="1" w:firstRowFirstColumn="0" w:firstRowLastColumn="0" w:lastRowFirstColumn="0" w:lastRowLastColumn="0"/>
          <w:jc w:val="center"/>
        </w:trPr>
        <w:tc>
          <w:tcPr>
            <w:tcW w:w="1729" w:type="pct"/>
            <w:vAlign w:val="center"/>
          </w:tcPr>
          <w:p w:rsidR="0043594C" w:rsidRPr="007E4A35" w:rsidRDefault="0043594C" w:rsidP="00750B10">
            <w:pPr>
              <w:rPr>
                <w:rFonts w:asciiTheme="minorHAnsi" w:hAnsiTheme="minorHAnsi" w:cstheme="minorHAnsi"/>
                <w:sz w:val="20"/>
                <w:szCs w:val="20"/>
              </w:rPr>
            </w:pPr>
            <w:r w:rsidRPr="007E4A35">
              <w:rPr>
                <w:rFonts w:asciiTheme="minorHAnsi" w:hAnsiTheme="minorHAnsi" w:cstheme="minorHAnsi"/>
                <w:sz w:val="20"/>
                <w:szCs w:val="20"/>
              </w:rPr>
              <w:t>Residential Multi-family</w:t>
            </w:r>
          </w:p>
        </w:tc>
        <w:tc>
          <w:tcPr>
            <w:tcW w:w="1699" w:type="pct"/>
            <w:vAlign w:val="center"/>
          </w:tcPr>
          <w:p w:rsidR="0043594C" w:rsidRPr="007E4A35" w:rsidRDefault="0043594C" w:rsidP="00750B10">
            <w:pPr>
              <w:jc w:val="center"/>
              <w:rPr>
                <w:rFonts w:asciiTheme="minorHAnsi" w:hAnsiTheme="minorHAnsi" w:cstheme="minorHAnsi"/>
                <w:sz w:val="20"/>
                <w:szCs w:val="20"/>
              </w:rPr>
            </w:pPr>
            <w:r w:rsidRPr="007E4A35">
              <w:rPr>
                <w:rFonts w:asciiTheme="minorHAnsi" w:hAnsiTheme="minorHAnsi" w:cstheme="minorHAnsi"/>
                <w:sz w:val="20"/>
                <w:szCs w:val="20"/>
              </w:rPr>
              <w:t>Residential</w:t>
            </w:r>
          </w:p>
        </w:tc>
        <w:tc>
          <w:tcPr>
            <w:tcW w:w="1572" w:type="pct"/>
          </w:tcPr>
          <w:p w:rsidR="0043594C" w:rsidRDefault="0043594C" w:rsidP="0043594C">
            <w:pPr>
              <w:jc w:val="center"/>
            </w:pPr>
            <w:r w:rsidRPr="00792371">
              <w:rPr>
                <w:rFonts w:ascii="Calibri" w:hAnsi="Calibri" w:cs="Calibri"/>
                <w:sz w:val="20"/>
                <w:szCs w:val="20"/>
              </w:rPr>
              <w:t>HorizAxisClothesWasher-RC</w:t>
            </w:r>
          </w:p>
        </w:tc>
      </w:tr>
      <w:tr w:rsidR="0043594C" w:rsidRPr="001117D8" w:rsidTr="00781782">
        <w:trPr>
          <w:cnfStyle w:val="000000100000" w:firstRow="0" w:lastRow="0" w:firstColumn="0" w:lastColumn="0" w:oddVBand="0" w:evenVBand="0" w:oddHBand="1" w:evenHBand="0" w:firstRowFirstColumn="0" w:firstRowLastColumn="0" w:lastRowFirstColumn="0" w:lastRowLastColumn="0"/>
          <w:jc w:val="center"/>
        </w:trPr>
        <w:tc>
          <w:tcPr>
            <w:tcW w:w="1729" w:type="pct"/>
            <w:vAlign w:val="center"/>
          </w:tcPr>
          <w:p w:rsidR="0043594C" w:rsidRPr="007E4A35" w:rsidRDefault="0043594C" w:rsidP="00750B10">
            <w:pPr>
              <w:rPr>
                <w:rFonts w:asciiTheme="minorHAnsi" w:hAnsiTheme="minorHAnsi" w:cstheme="minorHAnsi"/>
                <w:sz w:val="20"/>
                <w:szCs w:val="20"/>
              </w:rPr>
            </w:pPr>
            <w:r w:rsidRPr="007E4A35">
              <w:rPr>
                <w:rFonts w:asciiTheme="minorHAnsi" w:hAnsiTheme="minorHAnsi" w:cstheme="minorHAnsi"/>
                <w:sz w:val="20"/>
                <w:szCs w:val="20"/>
              </w:rPr>
              <w:t>Residential Mobile Home - Double-Wide</w:t>
            </w:r>
          </w:p>
        </w:tc>
        <w:tc>
          <w:tcPr>
            <w:tcW w:w="1699" w:type="pct"/>
            <w:vAlign w:val="center"/>
          </w:tcPr>
          <w:p w:rsidR="0043594C" w:rsidRPr="007E4A35" w:rsidRDefault="0043594C" w:rsidP="00750B10">
            <w:pPr>
              <w:jc w:val="center"/>
              <w:rPr>
                <w:rFonts w:asciiTheme="minorHAnsi" w:hAnsiTheme="minorHAnsi" w:cstheme="minorHAnsi"/>
                <w:sz w:val="20"/>
                <w:szCs w:val="20"/>
              </w:rPr>
            </w:pPr>
            <w:r w:rsidRPr="007E4A35">
              <w:rPr>
                <w:rFonts w:asciiTheme="minorHAnsi" w:hAnsiTheme="minorHAnsi" w:cstheme="minorHAnsi"/>
                <w:sz w:val="20"/>
                <w:szCs w:val="20"/>
              </w:rPr>
              <w:t>Residential</w:t>
            </w:r>
          </w:p>
        </w:tc>
        <w:tc>
          <w:tcPr>
            <w:tcW w:w="1572" w:type="pct"/>
          </w:tcPr>
          <w:p w:rsidR="0043594C" w:rsidRDefault="0043594C" w:rsidP="0043594C">
            <w:pPr>
              <w:jc w:val="center"/>
            </w:pPr>
            <w:r w:rsidRPr="00792371">
              <w:rPr>
                <w:rFonts w:ascii="Calibri" w:hAnsi="Calibri" w:cs="Calibri"/>
                <w:sz w:val="20"/>
                <w:szCs w:val="20"/>
              </w:rPr>
              <w:t>HorizAxisClothesWasher-RC</w:t>
            </w:r>
          </w:p>
        </w:tc>
      </w:tr>
      <w:tr w:rsidR="0043594C" w:rsidRPr="001117D8" w:rsidTr="00781782">
        <w:trPr>
          <w:cnfStyle w:val="000000010000" w:firstRow="0" w:lastRow="0" w:firstColumn="0" w:lastColumn="0" w:oddVBand="0" w:evenVBand="0" w:oddHBand="0" w:evenHBand="1" w:firstRowFirstColumn="0" w:firstRowLastColumn="0" w:lastRowFirstColumn="0" w:lastRowLastColumn="0"/>
          <w:jc w:val="center"/>
        </w:trPr>
        <w:tc>
          <w:tcPr>
            <w:tcW w:w="1729" w:type="pct"/>
            <w:vAlign w:val="center"/>
          </w:tcPr>
          <w:p w:rsidR="0043594C" w:rsidRPr="007E4A35" w:rsidRDefault="0043594C" w:rsidP="00750B10">
            <w:pPr>
              <w:rPr>
                <w:rFonts w:asciiTheme="minorHAnsi" w:hAnsiTheme="minorHAnsi" w:cstheme="minorHAnsi"/>
                <w:sz w:val="20"/>
                <w:szCs w:val="20"/>
              </w:rPr>
            </w:pPr>
            <w:r w:rsidRPr="00750B10">
              <w:rPr>
                <w:rFonts w:asciiTheme="minorHAnsi" w:hAnsiTheme="minorHAnsi" w:cstheme="minorHAnsi"/>
                <w:sz w:val="20"/>
                <w:szCs w:val="20"/>
              </w:rPr>
              <w:t xml:space="preserve">Misc </w:t>
            </w:r>
            <w:r>
              <w:rPr>
                <w:rFonts w:asciiTheme="minorHAnsi" w:hAnsiTheme="minorHAnsi" w:cstheme="minorHAnsi"/>
                <w:sz w:val="20"/>
                <w:szCs w:val="20"/>
              </w:rPr>
              <w:t>–</w:t>
            </w:r>
            <w:r w:rsidRPr="00750B10">
              <w:rPr>
                <w:rFonts w:asciiTheme="minorHAnsi" w:hAnsiTheme="minorHAnsi" w:cstheme="minorHAnsi"/>
                <w:sz w:val="20"/>
                <w:szCs w:val="20"/>
              </w:rPr>
              <w:t xml:space="preserve"> Commercial</w:t>
            </w:r>
          </w:p>
        </w:tc>
        <w:tc>
          <w:tcPr>
            <w:tcW w:w="1699" w:type="pct"/>
            <w:vAlign w:val="center"/>
          </w:tcPr>
          <w:p w:rsidR="0043594C" w:rsidRPr="007E4A35" w:rsidRDefault="0043594C" w:rsidP="00750B10">
            <w:pPr>
              <w:jc w:val="center"/>
              <w:rPr>
                <w:rFonts w:asciiTheme="minorHAnsi" w:hAnsiTheme="minorHAnsi" w:cstheme="minorHAnsi"/>
                <w:sz w:val="20"/>
                <w:szCs w:val="20"/>
              </w:rPr>
            </w:pPr>
            <w:r w:rsidRPr="007E4A35">
              <w:rPr>
                <w:rFonts w:asciiTheme="minorHAnsi" w:hAnsiTheme="minorHAnsi" w:cstheme="minorHAnsi"/>
                <w:sz w:val="20"/>
                <w:szCs w:val="20"/>
              </w:rPr>
              <w:t>Residential</w:t>
            </w:r>
          </w:p>
        </w:tc>
        <w:tc>
          <w:tcPr>
            <w:tcW w:w="1572" w:type="pct"/>
          </w:tcPr>
          <w:p w:rsidR="0043594C" w:rsidRDefault="0043594C" w:rsidP="0043594C">
            <w:pPr>
              <w:jc w:val="center"/>
            </w:pPr>
            <w:r w:rsidRPr="00792371">
              <w:rPr>
                <w:rFonts w:ascii="Calibri" w:hAnsi="Calibri" w:cs="Calibri"/>
                <w:sz w:val="20"/>
                <w:szCs w:val="20"/>
              </w:rPr>
              <w:t>HorizAxisClothesWasher-RC</w:t>
            </w:r>
          </w:p>
        </w:tc>
      </w:tr>
    </w:tbl>
    <w:p w:rsidR="00EF1CB2" w:rsidRPr="001117D8" w:rsidRDefault="00EF1CB2" w:rsidP="00EF1CB2">
      <w:pPr>
        <w:rPr>
          <w:rFonts w:asciiTheme="minorHAnsi" w:hAnsiTheme="minorHAnsi"/>
        </w:rPr>
      </w:pPr>
    </w:p>
    <w:p w:rsidR="00E16609" w:rsidRPr="001117D8" w:rsidRDefault="00E16609" w:rsidP="00E16609">
      <w:pPr>
        <w:pStyle w:val="Heading1"/>
        <w:keepNext w:val="0"/>
        <w:rPr>
          <w:rFonts w:asciiTheme="minorHAnsi" w:hAnsiTheme="minorHAnsi" w:cstheme="minorHAnsi"/>
        </w:rPr>
      </w:pPr>
      <w:bookmarkStart w:id="50" w:name="_Toc214003096"/>
      <w:proofErr w:type="gramStart"/>
      <w:r w:rsidRPr="001117D8">
        <w:rPr>
          <w:rFonts w:asciiTheme="minorHAnsi" w:hAnsiTheme="minorHAnsi" w:cstheme="minorHAnsi"/>
        </w:rPr>
        <w:t>Section 4.</w:t>
      </w:r>
      <w:proofErr w:type="gramEnd"/>
      <w:r w:rsidRPr="001117D8">
        <w:rPr>
          <w:rFonts w:asciiTheme="minorHAnsi" w:hAnsiTheme="minorHAnsi" w:cstheme="minorHAnsi"/>
        </w:rPr>
        <w:t xml:space="preserve"> Base Case &amp; Measure Costs</w:t>
      </w:r>
      <w:bookmarkEnd w:id="50"/>
    </w:p>
    <w:p w:rsidR="00E16609" w:rsidRPr="001117D8" w:rsidRDefault="00E16609" w:rsidP="00CF3794">
      <w:pPr>
        <w:pStyle w:val="Heading2"/>
      </w:pPr>
      <w:bookmarkStart w:id="51" w:name="_MON_1399297811"/>
      <w:bookmarkStart w:id="52" w:name="_Toc214003097"/>
      <w:bookmarkEnd w:id="51"/>
      <w:r w:rsidRPr="001117D8">
        <w:t>4.1 Base Case Cost</w:t>
      </w:r>
      <w:bookmarkEnd w:id="52"/>
    </w:p>
    <w:p w:rsidR="003F7B55" w:rsidRDefault="00E54D79" w:rsidP="00E22B57">
      <w:pPr>
        <w:pStyle w:val="Calibri11"/>
      </w:pPr>
      <w:bookmarkStart w:id="53" w:name="_Toc214003098"/>
      <w:r>
        <w:t>C</w:t>
      </w:r>
      <w:r w:rsidR="003F7B55">
        <w:t>ost data</w:t>
      </w:r>
      <w:r>
        <w:t xml:space="preserve"> was gathered</w:t>
      </w:r>
      <w:r w:rsidR="003F7B55">
        <w:t xml:space="preserve"> from retailers in 2012 and the average cost by CEE Tier</w:t>
      </w:r>
      <w:r>
        <w:t xml:space="preserve"> was determined</w:t>
      </w:r>
      <w:r w:rsidR="003F7B55">
        <w:t>. The base case cost is the average cost for non-qualifying products</w:t>
      </w:r>
      <w:r>
        <w:t>: $464.16</w:t>
      </w:r>
      <w:r w:rsidR="003F7B55">
        <w:t xml:space="preserve">. </w:t>
      </w:r>
      <w:r w:rsidR="00E11831">
        <w:t>See</w:t>
      </w:r>
      <w:r w:rsidR="003F7B55" w:rsidRPr="003F7B55">
        <w:t xml:space="preserve"> </w:t>
      </w:r>
      <w:r w:rsidR="003F7B55" w:rsidRPr="003F7B55">
        <w:fldChar w:fldCharType="begin"/>
      </w:r>
      <w:r w:rsidR="003F7B55" w:rsidRPr="003F7B55">
        <w:instrText xml:space="preserve"> REF _Ref327281132 \h  \* MERGEFORMAT </w:instrText>
      </w:r>
      <w:r w:rsidR="003F7B55" w:rsidRPr="003F7B55">
        <w:fldChar w:fldCharType="separate"/>
      </w:r>
      <w:r w:rsidR="00952044" w:rsidRPr="00952044">
        <w:rPr>
          <w:rFonts w:cs="Arial"/>
        </w:rPr>
        <w:t xml:space="preserve">Table </w:t>
      </w:r>
      <w:r w:rsidR="00952044" w:rsidRPr="00952044">
        <w:rPr>
          <w:rFonts w:cs="Arial"/>
          <w:noProof/>
        </w:rPr>
        <w:t>17</w:t>
      </w:r>
      <w:r w:rsidR="003F7B55" w:rsidRPr="003F7B55">
        <w:fldChar w:fldCharType="end"/>
      </w:r>
      <w:r w:rsidR="003F7B55">
        <w:t>.</w:t>
      </w:r>
    </w:p>
    <w:p w:rsidR="003F7B55" w:rsidRDefault="003F7B55" w:rsidP="00E22B57">
      <w:pPr>
        <w:pStyle w:val="Calibri11"/>
      </w:pPr>
    </w:p>
    <w:p w:rsidR="003F7B55" w:rsidRPr="001117D8" w:rsidRDefault="003F7B55" w:rsidP="003F7B55">
      <w:pPr>
        <w:jc w:val="center"/>
        <w:rPr>
          <w:rFonts w:asciiTheme="minorHAnsi" w:hAnsiTheme="minorHAnsi" w:cs="Arial"/>
          <w:bCs/>
          <w:sz w:val="22"/>
          <w:szCs w:val="22"/>
        </w:rPr>
      </w:pPr>
      <w:bookmarkStart w:id="54" w:name="_Ref327281132"/>
      <w:bookmarkStart w:id="55" w:name="_Toc327281423"/>
      <w:bookmarkStart w:id="56" w:name="_Toc374977806"/>
      <w:bookmarkStart w:id="57" w:name="_Toc377395520"/>
      <w:r w:rsidRPr="001117D8">
        <w:rPr>
          <w:rFonts w:asciiTheme="minorHAnsi" w:hAnsiTheme="minorHAnsi" w:cs="Arial"/>
          <w:b/>
          <w:sz w:val="22"/>
          <w:szCs w:val="22"/>
        </w:rPr>
        <w:t xml:space="preserve">Table </w:t>
      </w:r>
      <w:r w:rsidRPr="001117D8">
        <w:rPr>
          <w:rFonts w:asciiTheme="minorHAnsi" w:hAnsiTheme="minorHAnsi" w:cs="Arial"/>
          <w:b/>
          <w:sz w:val="22"/>
          <w:szCs w:val="22"/>
        </w:rPr>
        <w:fldChar w:fldCharType="begin"/>
      </w:r>
      <w:r w:rsidRPr="001117D8">
        <w:rPr>
          <w:rFonts w:asciiTheme="minorHAnsi" w:hAnsiTheme="minorHAnsi" w:cs="Arial"/>
          <w:b/>
          <w:sz w:val="22"/>
          <w:szCs w:val="22"/>
        </w:rPr>
        <w:instrText xml:space="preserve"> SEQ Table \* ARABIC </w:instrText>
      </w:r>
      <w:r w:rsidRPr="001117D8">
        <w:rPr>
          <w:rFonts w:asciiTheme="minorHAnsi" w:hAnsiTheme="minorHAnsi" w:cs="Arial"/>
          <w:b/>
          <w:sz w:val="22"/>
          <w:szCs w:val="22"/>
        </w:rPr>
        <w:fldChar w:fldCharType="separate"/>
      </w:r>
      <w:r w:rsidR="00952044">
        <w:rPr>
          <w:rFonts w:asciiTheme="minorHAnsi" w:hAnsiTheme="minorHAnsi" w:cs="Arial"/>
          <w:b/>
          <w:noProof/>
          <w:sz w:val="22"/>
          <w:szCs w:val="22"/>
        </w:rPr>
        <w:t>17</w:t>
      </w:r>
      <w:r w:rsidRPr="001117D8">
        <w:rPr>
          <w:rFonts w:asciiTheme="minorHAnsi" w:hAnsiTheme="minorHAnsi" w:cs="Arial"/>
          <w:b/>
          <w:sz w:val="22"/>
          <w:szCs w:val="22"/>
        </w:rPr>
        <w:fldChar w:fldCharType="end"/>
      </w:r>
      <w:bookmarkEnd w:id="54"/>
      <w:r w:rsidRPr="001117D8">
        <w:rPr>
          <w:rFonts w:asciiTheme="minorHAnsi" w:hAnsiTheme="minorHAnsi" w:cs="Arial"/>
          <w:b/>
          <w:sz w:val="22"/>
          <w:szCs w:val="22"/>
        </w:rPr>
        <w:t xml:space="preserve"> Clothes Washer Price Data</w:t>
      </w:r>
      <w:bookmarkEnd w:id="55"/>
      <w:bookmarkEnd w:id="56"/>
      <w:bookmarkEnd w:id="57"/>
    </w:p>
    <w:tbl>
      <w:tblPr>
        <w:tblStyle w:val="TableContemporary"/>
        <w:tblW w:w="8101" w:type="dxa"/>
        <w:jc w:val="center"/>
        <w:tblLook w:val="04A0" w:firstRow="1" w:lastRow="0" w:firstColumn="1" w:lastColumn="0" w:noHBand="0" w:noVBand="1"/>
      </w:tblPr>
      <w:tblGrid>
        <w:gridCol w:w="1660"/>
        <w:gridCol w:w="1667"/>
        <w:gridCol w:w="1576"/>
        <w:gridCol w:w="1655"/>
        <w:gridCol w:w="1543"/>
      </w:tblGrid>
      <w:tr w:rsidR="005959C1" w:rsidRPr="001117D8" w:rsidTr="005959C1">
        <w:trPr>
          <w:cnfStyle w:val="100000000000" w:firstRow="1" w:lastRow="0" w:firstColumn="0" w:lastColumn="0" w:oddVBand="0" w:evenVBand="0" w:oddHBand="0" w:evenHBand="0" w:firstRowFirstColumn="0" w:firstRowLastColumn="0" w:lastRowFirstColumn="0" w:lastRowLastColumn="0"/>
          <w:trHeight w:val="510"/>
          <w:jc w:val="center"/>
        </w:trPr>
        <w:tc>
          <w:tcPr>
            <w:tcW w:w="1660" w:type="dxa"/>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Measure</w:t>
            </w:r>
          </w:p>
        </w:tc>
        <w:tc>
          <w:tcPr>
            <w:tcW w:w="1667"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CEE Tier</w:t>
            </w:r>
          </w:p>
        </w:tc>
        <w:tc>
          <w:tcPr>
            <w:tcW w:w="1576"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Min. MEF</w:t>
            </w:r>
          </w:p>
        </w:tc>
        <w:tc>
          <w:tcPr>
            <w:tcW w:w="1655" w:type="dxa"/>
            <w:hideMark/>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Average Volume (cubic ft</w:t>
            </w:r>
            <w:r w:rsidRPr="001117D8">
              <w:rPr>
                <w:rFonts w:asciiTheme="minorHAnsi" w:hAnsiTheme="minorHAnsi" w:cs="Arial"/>
                <w:color w:val="000000"/>
                <w:sz w:val="20"/>
                <w:szCs w:val="20"/>
              </w:rPr>
              <w:t>)</w:t>
            </w:r>
          </w:p>
        </w:tc>
        <w:tc>
          <w:tcPr>
            <w:tcW w:w="1543" w:type="dxa"/>
            <w:hideMark/>
          </w:tcPr>
          <w:p w:rsidR="005959C1" w:rsidRPr="001117D8" w:rsidRDefault="005959C1"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 xml:space="preserve">Average </w:t>
            </w:r>
            <w:r>
              <w:rPr>
                <w:rFonts w:asciiTheme="minorHAnsi" w:hAnsiTheme="minorHAnsi" w:cs="Arial"/>
                <w:color w:val="000000"/>
                <w:sz w:val="20"/>
                <w:szCs w:val="20"/>
              </w:rPr>
              <w:t>Cost</w:t>
            </w:r>
          </w:p>
        </w:tc>
      </w:tr>
      <w:tr w:rsidR="005959C1" w:rsidRPr="001117D8" w:rsidTr="005959C1">
        <w:trPr>
          <w:cnfStyle w:val="000000100000" w:firstRow="0" w:lastRow="0" w:firstColumn="0" w:lastColumn="0" w:oddVBand="0" w:evenVBand="0" w:oddHBand="1" w:evenHBand="0" w:firstRowFirstColumn="0" w:firstRowLastColumn="0" w:lastRowFirstColumn="0" w:lastRowLastColumn="0"/>
          <w:trHeight w:val="255"/>
          <w:jc w:val="center"/>
        </w:trPr>
        <w:tc>
          <w:tcPr>
            <w:tcW w:w="1660" w:type="dxa"/>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Base Case</w:t>
            </w:r>
          </w:p>
        </w:tc>
        <w:tc>
          <w:tcPr>
            <w:tcW w:w="1667"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non-qualifying</w:t>
            </w:r>
          </w:p>
        </w:tc>
        <w:tc>
          <w:tcPr>
            <w:tcW w:w="1576"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&lt; 2.0</w:t>
            </w:r>
          </w:p>
        </w:tc>
        <w:tc>
          <w:tcPr>
            <w:tcW w:w="1655" w:type="dxa"/>
            <w:hideMark/>
          </w:tcPr>
          <w:p w:rsidR="005959C1" w:rsidRPr="001117D8" w:rsidRDefault="005959C1" w:rsidP="00781782">
            <w:pPr>
              <w:ind w:left="-198" w:firstLine="198"/>
              <w:jc w:val="center"/>
              <w:rPr>
                <w:rFonts w:asciiTheme="minorHAnsi" w:hAnsiTheme="minorHAnsi" w:cs="Arial"/>
                <w:color w:val="000000"/>
                <w:sz w:val="20"/>
                <w:szCs w:val="20"/>
              </w:rPr>
            </w:pPr>
            <w:r w:rsidRPr="001117D8">
              <w:rPr>
                <w:rFonts w:asciiTheme="minorHAnsi" w:hAnsiTheme="minorHAnsi" w:cs="Arial"/>
                <w:color w:val="000000"/>
                <w:sz w:val="20"/>
                <w:szCs w:val="20"/>
              </w:rPr>
              <w:t>3.5</w:t>
            </w:r>
          </w:p>
        </w:tc>
        <w:tc>
          <w:tcPr>
            <w:tcW w:w="1543" w:type="dxa"/>
            <w:hideMark/>
          </w:tcPr>
          <w:p w:rsidR="005959C1" w:rsidRPr="001117D8" w:rsidRDefault="005959C1"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 xml:space="preserve"> $464.16 </w:t>
            </w:r>
          </w:p>
        </w:tc>
      </w:tr>
      <w:tr w:rsidR="005959C1" w:rsidRPr="001117D8" w:rsidTr="005959C1">
        <w:trPr>
          <w:cnfStyle w:val="000000010000" w:firstRow="0" w:lastRow="0" w:firstColumn="0" w:lastColumn="0" w:oddVBand="0" w:evenVBand="0" w:oddHBand="0" w:evenHBand="1" w:firstRowFirstColumn="0" w:firstRowLastColumn="0" w:lastRowFirstColumn="0" w:lastRowLastColumn="0"/>
          <w:trHeight w:val="255"/>
          <w:jc w:val="center"/>
        </w:trPr>
        <w:tc>
          <w:tcPr>
            <w:tcW w:w="1660" w:type="dxa"/>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ES</w:t>
            </w:r>
          </w:p>
        </w:tc>
        <w:tc>
          <w:tcPr>
            <w:tcW w:w="1667"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1</w:t>
            </w:r>
          </w:p>
        </w:tc>
        <w:tc>
          <w:tcPr>
            <w:tcW w:w="1576"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2.0</w:t>
            </w:r>
          </w:p>
        </w:tc>
        <w:tc>
          <w:tcPr>
            <w:tcW w:w="1655"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3.7</w:t>
            </w:r>
          </w:p>
        </w:tc>
        <w:tc>
          <w:tcPr>
            <w:tcW w:w="1543" w:type="dxa"/>
            <w:hideMark/>
          </w:tcPr>
          <w:p w:rsidR="005959C1" w:rsidRPr="001117D8" w:rsidRDefault="005959C1"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 xml:space="preserve"> $700.76 </w:t>
            </w:r>
          </w:p>
        </w:tc>
      </w:tr>
      <w:tr w:rsidR="005959C1" w:rsidRPr="001117D8" w:rsidTr="005959C1">
        <w:trPr>
          <w:cnfStyle w:val="000000100000" w:firstRow="0" w:lastRow="0" w:firstColumn="0" w:lastColumn="0" w:oddVBand="0" w:evenVBand="0" w:oddHBand="1" w:evenHBand="0" w:firstRowFirstColumn="0" w:firstRowLastColumn="0" w:lastRowFirstColumn="0" w:lastRowLastColumn="0"/>
          <w:trHeight w:val="255"/>
          <w:jc w:val="center"/>
        </w:trPr>
        <w:tc>
          <w:tcPr>
            <w:tcW w:w="1660" w:type="dxa"/>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N/A</w:t>
            </w:r>
          </w:p>
        </w:tc>
        <w:tc>
          <w:tcPr>
            <w:tcW w:w="1667"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2</w:t>
            </w:r>
          </w:p>
        </w:tc>
        <w:tc>
          <w:tcPr>
            <w:tcW w:w="1576"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2.2</w:t>
            </w:r>
          </w:p>
        </w:tc>
        <w:tc>
          <w:tcPr>
            <w:tcW w:w="1655"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3.9</w:t>
            </w:r>
          </w:p>
        </w:tc>
        <w:tc>
          <w:tcPr>
            <w:tcW w:w="1543" w:type="dxa"/>
            <w:hideMark/>
          </w:tcPr>
          <w:p w:rsidR="005959C1" w:rsidRPr="001117D8" w:rsidRDefault="005959C1" w:rsidP="005959C1">
            <w:pPr>
              <w:jc w:val="center"/>
              <w:rPr>
                <w:rFonts w:asciiTheme="minorHAnsi" w:hAnsiTheme="minorHAnsi" w:cs="Arial"/>
                <w:color w:val="000000"/>
                <w:sz w:val="20"/>
                <w:szCs w:val="20"/>
              </w:rPr>
            </w:pPr>
            <w:r>
              <w:rPr>
                <w:rFonts w:asciiTheme="minorHAnsi" w:hAnsiTheme="minorHAnsi" w:cs="Arial"/>
                <w:color w:val="000000"/>
                <w:sz w:val="20"/>
                <w:szCs w:val="20"/>
              </w:rPr>
              <w:t xml:space="preserve"> $</w:t>
            </w:r>
            <w:r w:rsidRPr="001117D8">
              <w:rPr>
                <w:rFonts w:asciiTheme="minorHAnsi" w:hAnsiTheme="minorHAnsi" w:cs="Arial"/>
                <w:color w:val="000000"/>
                <w:sz w:val="20"/>
                <w:szCs w:val="20"/>
              </w:rPr>
              <w:t xml:space="preserve">802.05 </w:t>
            </w:r>
          </w:p>
        </w:tc>
      </w:tr>
      <w:tr w:rsidR="005959C1" w:rsidRPr="001117D8" w:rsidTr="005959C1">
        <w:trPr>
          <w:cnfStyle w:val="000000010000" w:firstRow="0" w:lastRow="0" w:firstColumn="0" w:lastColumn="0" w:oddVBand="0" w:evenVBand="0" w:oddHBand="0" w:evenHBand="1" w:firstRowFirstColumn="0" w:firstRowLastColumn="0" w:lastRowFirstColumn="0" w:lastRowLastColumn="0"/>
          <w:trHeight w:val="255"/>
          <w:jc w:val="center"/>
        </w:trPr>
        <w:tc>
          <w:tcPr>
            <w:tcW w:w="1660" w:type="dxa"/>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ESME</w:t>
            </w:r>
          </w:p>
        </w:tc>
        <w:tc>
          <w:tcPr>
            <w:tcW w:w="1667"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3</w:t>
            </w:r>
          </w:p>
        </w:tc>
        <w:tc>
          <w:tcPr>
            <w:tcW w:w="1576"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2.4</w:t>
            </w:r>
          </w:p>
        </w:tc>
        <w:tc>
          <w:tcPr>
            <w:tcW w:w="1655" w:type="dxa"/>
            <w:hideMark/>
          </w:tcPr>
          <w:p w:rsidR="005959C1" w:rsidRPr="001117D8" w:rsidRDefault="005959C1"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4.1</w:t>
            </w:r>
          </w:p>
        </w:tc>
        <w:tc>
          <w:tcPr>
            <w:tcW w:w="1543" w:type="dxa"/>
            <w:hideMark/>
          </w:tcPr>
          <w:p w:rsidR="005959C1" w:rsidRPr="001117D8" w:rsidRDefault="005959C1" w:rsidP="00781782">
            <w:pPr>
              <w:jc w:val="center"/>
              <w:rPr>
                <w:rFonts w:asciiTheme="minorHAnsi" w:hAnsiTheme="minorHAnsi" w:cs="Arial"/>
                <w:color w:val="000000"/>
                <w:sz w:val="20"/>
                <w:szCs w:val="20"/>
              </w:rPr>
            </w:pPr>
            <w:r>
              <w:rPr>
                <w:rFonts w:asciiTheme="minorHAnsi" w:hAnsiTheme="minorHAnsi" w:cs="Arial"/>
                <w:color w:val="000000"/>
                <w:sz w:val="20"/>
                <w:szCs w:val="20"/>
              </w:rPr>
              <w:t xml:space="preserve"> $</w:t>
            </w:r>
            <w:r w:rsidRPr="001117D8">
              <w:rPr>
                <w:rFonts w:asciiTheme="minorHAnsi" w:hAnsiTheme="minorHAnsi" w:cs="Arial"/>
                <w:color w:val="000000"/>
                <w:sz w:val="20"/>
                <w:szCs w:val="20"/>
              </w:rPr>
              <w:t xml:space="preserve">956.11 </w:t>
            </w:r>
          </w:p>
        </w:tc>
      </w:tr>
    </w:tbl>
    <w:p w:rsidR="005A0E53" w:rsidRPr="001117D8" w:rsidRDefault="005A0E53" w:rsidP="00CF3794">
      <w:pPr>
        <w:pStyle w:val="Heading2"/>
      </w:pPr>
      <w:r w:rsidRPr="001117D8">
        <w:t>4.2 Measure Case Cost</w:t>
      </w:r>
    </w:p>
    <w:p w:rsidR="003F7B55" w:rsidRPr="005959C1" w:rsidRDefault="003F7B55" w:rsidP="00E22B57">
      <w:pPr>
        <w:pStyle w:val="Calibri11"/>
      </w:pPr>
      <w:r>
        <w:t xml:space="preserve">The </w:t>
      </w:r>
      <w:r w:rsidR="00E11831">
        <w:t>CEE Tier 1 average cost was used to determine the ES measure cost, and the CEE Tier 3 average cost was used to determine the ESME measure cost. Since the average volumes for CEE Tier</w:t>
      </w:r>
      <w:r w:rsidR="00E54D79">
        <w:t>s</w:t>
      </w:r>
      <w:r w:rsidR="00E11831">
        <w:t xml:space="preserve"> 1 and 3 (3.7 and 4.1 cubic ft) are different from the base case (3.5 cubic ft), a regression analysis was used to find the </w:t>
      </w:r>
      <w:r w:rsidR="00E54D79">
        <w:t xml:space="preserve">measure </w:t>
      </w:r>
      <w:r w:rsidR="00E11831">
        <w:t xml:space="preserve">cost for a 3.5 </w:t>
      </w:r>
      <w:r w:rsidR="00E11831" w:rsidRPr="005959C1">
        <w:t>cubic ft unit.</w:t>
      </w:r>
      <w:r w:rsidR="005959C1" w:rsidRPr="005959C1">
        <w:t xml:space="preserve"> </w:t>
      </w:r>
    </w:p>
    <w:p w:rsidR="005959C1" w:rsidRPr="005959C1" w:rsidRDefault="005959C1" w:rsidP="00E22B57">
      <w:pPr>
        <w:pStyle w:val="Calibri11"/>
      </w:pPr>
    </w:p>
    <w:p w:rsidR="005959C1" w:rsidRPr="005959C1" w:rsidRDefault="005959C1" w:rsidP="005959C1">
      <w:pPr>
        <w:pStyle w:val="Caption"/>
        <w:jc w:val="center"/>
        <w:rPr>
          <w:rFonts w:asciiTheme="minorHAnsi" w:hAnsiTheme="minorHAnsi"/>
          <w:sz w:val="22"/>
          <w:szCs w:val="22"/>
        </w:rPr>
      </w:pPr>
      <w:bookmarkStart w:id="58" w:name="_Ref392508621"/>
      <w:r w:rsidRPr="005959C1">
        <w:rPr>
          <w:rFonts w:asciiTheme="minorHAnsi" w:hAnsiTheme="minorHAnsi"/>
          <w:sz w:val="22"/>
          <w:szCs w:val="22"/>
        </w:rPr>
        <w:t xml:space="preserve">Table </w:t>
      </w:r>
      <w:r w:rsidRPr="005959C1">
        <w:rPr>
          <w:rFonts w:asciiTheme="minorHAnsi" w:hAnsiTheme="minorHAnsi"/>
          <w:sz w:val="22"/>
          <w:szCs w:val="22"/>
        </w:rPr>
        <w:fldChar w:fldCharType="begin"/>
      </w:r>
      <w:r w:rsidRPr="005959C1">
        <w:rPr>
          <w:rFonts w:asciiTheme="minorHAnsi" w:hAnsiTheme="minorHAnsi"/>
          <w:sz w:val="22"/>
          <w:szCs w:val="22"/>
        </w:rPr>
        <w:instrText xml:space="preserve"> SEQ Table \* ARABIC </w:instrText>
      </w:r>
      <w:r w:rsidRPr="005959C1">
        <w:rPr>
          <w:rFonts w:asciiTheme="minorHAnsi" w:hAnsiTheme="minorHAnsi"/>
          <w:sz w:val="22"/>
          <w:szCs w:val="22"/>
        </w:rPr>
        <w:fldChar w:fldCharType="separate"/>
      </w:r>
      <w:r w:rsidR="00952044">
        <w:rPr>
          <w:rFonts w:asciiTheme="minorHAnsi" w:hAnsiTheme="minorHAnsi"/>
          <w:noProof/>
          <w:sz w:val="22"/>
          <w:szCs w:val="22"/>
        </w:rPr>
        <w:t>18</w:t>
      </w:r>
      <w:r w:rsidRPr="005959C1">
        <w:rPr>
          <w:rFonts w:asciiTheme="minorHAnsi" w:hAnsiTheme="minorHAnsi"/>
          <w:sz w:val="22"/>
          <w:szCs w:val="22"/>
        </w:rPr>
        <w:fldChar w:fldCharType="end"/>
      </w:r>
      <w:bookmarkEnd w:id="58"/>
      <w:r w:rsidRPr="005959C1">
        <w:rPr>
          <w:rFonts w:asciiTheme="minorHAnsi" w:hAnsiTheme="minorHAnsi"/>
          <w:sz w:val="22"/>
          <w:szCs w:val="22"/>
        </w:rPr>
        <w:t xml:space="preserve"> GMC</w:t>
      </w:r>
      <w:r w:rsidR="00E54D79">
        <w:rPr>
          <w:rFonts w:asciiTheme="minorHAnsi" w:hAnsiTheme="minorHAnsi"/>
          <w:sz w:val="22"/>
          <w:szCs w:val="22"/>
        </w:rPr>
        <w:t>/</w:t>
      </w:r>
      <w:r w:rsidRPr="005959C1">
        <w:rPr>
          <w:rFonts w:asciiTheme="minorHAnsi" w:hAnsiTheme="minorHAnsi"/>
          <w:sz w:val="22"/>
          <w:szCs w:val="22"/>
        </w:rPr>
        <w:t>IMC</w:t>
      </w:r>
      <w:r w:rsidR="00E54D79">
        <w:rPr>
          <w:rFonts w:asciiTheme="minorHAnsi" w:hAnsiTheme="minorHAnsi"/>
          <w:sz w:val="22"/>
          <w:szCs w:val="22"/>
        </w:rPr>
        <w:t xml:space="preserve"> and Measure Cost</w:t>
      </w:r>
    </w:p>
    <w:tbl>
      <w:tblPr>
        <w:tblStyle w:val="TableContemporary"/>
        <w:tblW w:w="8786" w:type="dxa"/>
        <w:jc w:val="center"/>
        <w:tblLook w:val="04A0" w:firstRow="1" w:lastRow="0" w:firstColumn="1" w:lastColumn="0" w:noHBand="0" w:noVBand="1"/>
      </w:tblPr>
      <w:tblGrid>
        <w:gridCol w:w="1198"/>
        <w:gridCol w:w="1161"/>
        <w:gridCol w:w="1107"/>
        <w:gridCol w:w="1071"/>
        <w:gridCol w:w="1121"/>
        <w:gridCol w:w="1564"/>
        <w:gridCol w:w="1564"/>
      </w:tblGrid>
      <w:tr w:rsidR="00E54D79" w:rsidRPr="001117D8" w:rsidTr="00E54D79">
        <w:trPr>
          <w:cnfStyle w:val="100000000000" w:firstRow="1" w:lastRow="0" w:firstColumn="0" w:lastColumn="0" w:oddVBand="0" w:evenVBand="0" w:oddHBand="0" w:evenHBand="0" w:firstRowFirstColumn="0" w:firstRowLastColumn="0" w:lastRowFirstColumn="0" w:lastRowLastColumn="0"/>
          <w:trHeight w:val="510"/>
          <w:jc w:val="center"/>
        </w:trPr>
        <w:tc>
          <w:tcPr>
            <w:tcW w:w="1198" w:type="dxa"/>
          </w:tcPr>
          <w:p w:rsidR="00E54D79" w:rsidRPr="001117D8"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Measure</w:t>
            </w:r>
          </w:p>
        </w:tc>
        <w:tc>
          <w:tcPr>
            <w:tcW w:w="1161" w:type="dxa"/>
            <w:hideMark/>
          </w:tcPr>
          <w:p w:rsidR="00E54D79" w:rsidRPr="001117D8" w:rsidRDefault="00E54D79" w:rsidP="00781782">
            <w:pPr>
              <w:jc w:val="center"/>
              <w:rPr>
                <w:rFonts w:asciiTheme="minorHAnsi" w:hAnsiTheme="minorHAnsi" w:cs="Arial"/>
                <w:color w:val="000000"/>
                <w:sz w:val="20"/>
                <w:szCs w:val="20"/>
              </w:rPr>
            </w:pPr>
            <w:r w:rsidRPr="001117D8">
              <w:rPr>
                <w:rFonts w:asciiTheme="minorHAnsi" w:hAnsiTheme="minorHAnsi" w:cs="Arial"/>
                <w:color w:val="000000"/>
                <w:sz w:val="20"/>
                <w:szCs w:val="20"/>
              </w:rPr>
              <w:t>Average Volume (ft</w:t>
            </w:r>
            <w:r w:rsidRPr="001117D8">
              <w:rPr>
                <w:rFonts w:asciiTheme="minorHAnsi" w:hAnsiTheme="minorHAnsi" w:cs="Arial"/>
                <w:color w:val="000000"/>
                <w:sz w:val="20"/>
                <w:szCs w:val="20"/>
                <w:vertAlign w:val="superscript"/>
              </w:rPr>
              <w:t>3</w:t>
            </w:r>
            <w:r w:rsidRPr="001117D8">
              <w:rPr>
                <w:rFonts w:asciiTheme="minorHAnsi" w:hAnsiTheme="minorHAnsi" w:cs="Arial"/>
                <w:color w:val="000000"/>
                <w:sz w:val="20"/>
                <w:szCs w:val="20"/>
              </w:rPr>
              <w:t>)</w:t>
            </w:r>
          </w:p>
        </w:tc>
        <w:tc>
          <w:tcPr>
            <w:tcW w:w="1107" w:type="dxa"/>
            <w:hideMark/>
          </w:tcPr>
          <w:p w:rsidR="00E54D79" w:rsidRPr="001117D8"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Base Case Cost</w:t>
            </w:r>
          </w:p>
        </w:tc>
        <w:tc>
          <w:tcPr>
            <w:tcW w:w="1071" w:type="dxa"/>
          </w:tcPr>
          <w:p w:rsidR="00E54D79"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Average Measure Cost</w:t>
            </w:r>
          </w:p>
        </w:tc>
        <w:tc>
          <w:tcPr>
            <w:tcW w:w="1121" w:type="dxa"/>
          </w:tcPr>
          <w:p w:rsidR="00E54D79"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GMC/IMC</w:t>
            </w:r>
          </w:p>
        </w:tc>
        <w:tc>
          <w:tcPr>
            <w:tcW w:w="1564" w:type="dxa"/>
          </w:tcPr>
          <w:p w:rsidR="00E54D79"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GMC/IMC Adjusted by Volume</w:t>
            </w:r>
          </w:p>
        </w:tc>
        <w:tc>
          <w:tcPr>
            <w:tcW w:w="1564" w:type="dxa"/>
          </w:tcPr>
          <w:p w:rsidR="00E54D79" w:rsidRDefault="00E54D79" w:rsidP="00781782">
            <w:pPr>
              <w:jc w:val="center"/>
              <w:rPr>
                <w:rFonts w:asciiTheme="minorHAnsi" w:hAnsiTheme="minorHAnsi" w:cs="Arial"/>
                <w:color w:val="000000"/>
                <w:sz w:val="20"/>
                <w:szCs w:val="20"/>
              </w:rPr>
            </w:pPr>
            <w:r>
              <w:rPr>
                <w:rFonts w:asciiTheme="minorHAnsi" w:hAnsiTheme="minorHAnsi" w:cs="Arial"/>
                <w:color w:val="000000"/>
                <w:sz w:val="20"/>
                <w:szCs w:val="20"/>
              </w:rPr>
              <w:t>Adjusted Measure Cost</w:t>
            </w:r>
          </w:p>
        </w:tc>
      </w:tr>
      <w:tr w:rsidR="00E54D79" w:rsidRPr="001117D8" w:rsidTr="00E54D79">
        <w:trPr>
          <w:cnfStyle w:val="000000100000" w:firstRow="0" w:lastRow="0" w:firstColumn="0" w:lastColumn="0" w:oddVBand="0" w:evenVBand="0" w:oddHBand="1" w:evenHBand="0" w:firstRowFirstColumn="0" w:firstRowLastColumn="0" w:lastRowFirstColumn="0" w:lastRowLastColumn="0"/>
          <w:trHeight w:val="255"/>
          <w:jc w:val="center"/>
        </w:trPr>
        <w:tc>
          <w:tcPr>
            <w:tcW w:w="1198" w:type="dxa"/>
            <w:vAlign w:val="center"/>
          </w:tcPr>
          <w:p w:rsidR="00E54D79" w:rsidRPr="001117D8" w:rsidRDefault="00E54D79" w:rsidP="005959C1">
            <w:pPr>
              <w:jc w:val="center"/>
              <w:rPr>
                <w:rFonts w:asciiTheme="minorHAnsi" w:hAnsiTheme="minorHAnsi" w:cs="Arial"/>
                <w:color w:val="000000"/>
                <w:sz w:val="20"/>
                <w:szCs w:val="20"/>
              </w:rPr>
            </w:pPr>
            <w:r>
              <w:rPr>
                <w:rFonts w:asciiTheme="minorHAnsi" w:hAnsiTheme="minorHAnsi" w:cs="Arial"/>
                <w:color w:val="000000"/>
                <w:sz w:val="20"/>
                <w:szCs w:val="20"/>
              </w:rPr>
              <w:t>ES</w:t>
            </w:r>
          </w:p>
        </w:tc>
        <w:tc>
          <w:tcPr>
            <w:tcW w:w="1161" w:type="dxa"/>
            <w:vAlign w:val="center"/>
            <w:hideMark/>
          </w:tcPr>
          <w:p w:rsidR="00E54D79" w:rsidRPr="001117D8" w:rsidRDefault="00E54D79"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3.7</w:t>
            </w:r>
          </w:p>
        </w:tc>
        <w:tc>
          <w:tcPr>
            <w:tcW w:w="1107" w:type="dxa"/>
            <w:vAlign w:val="center"/>
            <w:hideMark/>
          </w:tcPr>
          <w:p w:rsidR="00E54D79" w:rsidRDefault="00E54D79" w:rsidP="005959C1">
            <w:pPr>
              <w:jc w:val="center"/>
            </w:pPr>
            <w:r w:rsidRPr="001764DB">
              <w:rPr>
                <w:rFonts w:asciiTheme="minorHAnsi" w:hAnsiTheme="minorHAnsi" w:cs="Arial"/>
                <w:color w:val="000000"/>
                <w:sz w:val="20"/>
                <w:szCs w:val="20"/>
              </w:rPr>
              <w:t>$464.16</w:t>
            </w:r>
          </w:p>
        </w:tc>
        <w:tc>
          <w:tcPr>
            <w:tcW w:w="1071" w:type="dxa"/>
            <w:vAlign w:val="center"/>
          </w:tcPr>
          <w:p w:rsidR="00E54D79" w:rsidRPr="001117D8" w:rsidRDefault="00E54D79"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$700.76</w:t>
            </w:r>
          </w:p>
        </w:tc>
        <w:tc>
          <w:tcPr>
            <w:tcW w:w="1121" w:type="dxa"/>
            <w:vAlign w:val="center"/>
          </w:tcPr>
          <w:p w:rsidR="00E54D79" w:rsidRPr="005959C1" w:rsidRDefault="00E54D79" w:rsidP="005959C1">
            <w:pPr>
              <w:jc w:val="center"/>
              <w:rPr>
                <w:rFonts w:asciiTheme="minorHAnsi" w:hAnsiTheme="minorHAnsi" w:cs="Arial"/>
                <w:color w:val="000000"/>
                <w:sz w:val="20"/>
                <w:szCs w:val="20"/>
              </w:rPr>
            </w:pPr>
            <w:r w:rsidRPr="005959C1">
              <w:rPr>
                <w:rFonts w:asciiTheme="minorHAnsi" w:hAnsiTheme="minorHAnsi" w:cs="Arial"/>
                <w:color w:val="000000"/>
                <w:sz w:val="20"/>
                <w:szCs w:val="20"/>
              </w:rPr>
              <w:t>$236.60</w:t>
            </w:r>
          </w:p>
        </w:tc>
        <w:tc>
          <w:tcPr>
            <w:tcW w:w="1564" w:type="dxa"/>
            <w:vAlign w:val="center"/>
          </w:tcPr>
          <w:p w:rsidR="00E54D79" w:rsidRPr="000D63C1" w:rsidRDefault="00E54D79" w:rsidP="005959C1">
            <w:pPr>
              <w:jc w:val="center"/>
              <w:rPr>
                <w:rFonts w:asciiTheme="minorHAnsi" w:hAnsiTheme="minorHAnsi" w:cs="Arial"/>
                <w:b/>
                <w:color w:val="000000"/>
                <w:sz w:val="20"/>
                <w:szCs w:val="20"/>
              </w:rPr>
            </w:pPr>
            <w:r w:rsidRPr="000D63C1">
              <w:rPr>
                <w:rFonts w:asciiTheme="minorHAnsi" w:hAnsiTheme="minorHAnsi" w:cs="Arial"/>
                <w:b/>
                <w:color w:val="000000"/>
                <w:sz w:val="20"/>
                <w:szCs w:val="20"/>
              </w:rPr>
              <w:t>$160.51</w:t>
            </w:r>
          </w:p>
        </w:tc>
        <w:tc>
          <w:tcPr>
            <w:tcW w:w="1564" w:type="dxa"/>
          </w:tcPr>
          <w:p w:rsidR="00E54D79" w:rsidRPr="00E54D79" w:rsidRDefault="00E54D79" w:rsidP="005959C1">
            <w:pPr>
              <w:jc w:val="center"/>
              <w:rPr>
                <w:rFonts w:asciiTheme="minorHAnsi" w:hAnsiTheme="minorHAnsi" w:cs="Arial"/>
                <w:b/>
                <w:color w:val="000000"/>
                <w:sz w:val="20"/>
                <w:szCs w:val="20"/>
              </w:rPr>
            </w:pPr>
            <w:r w:rsidRPr="00E54D79">
              <w:rPr>
                <w:rFonts w:asciiTheme="minorHAnsi" w:hAnsiTheme="minorHAnsi" w:cs="Arial"/>
                <w:b/>
                <w:color w:val="000000"/>
                <w:sz w:val="20"/>
                <w:szCs w:val="20"/>
              </w:rPr>
              <w:t>$624.67</w:t>
            </w:r>
          </w:p>
        </w:tc>
      </w:tr>
      <w:tr w:rsidR="00E54D79" w:rsidRPr="001117D8" w:rsidTr="00E54D79">
        <w:trPr>
          <w:cnfStyle w:val="000000010000" w:firstRow="0" w:lastRow="0" w:firstColumn="0" w:lastColumn="0" w:oddVBand="0" w:evenVBand="0" w:oddHBand="0" w:evenHBand="1" w:firstRowFirstColumn="0" w:firstRowLastColumn="0" w:lastRowFirstColumn="0" w:lastRowLastColumn="0"/>
          <w:trHeight w:val="255"/>
          <w:jc w:val="center"/>
        </w:trPr>
        <w:tc>
          <w:tcPr>
            <w:tcW w:w="1198" w:type="dxa"/>
            <w:vAlign w:val="center"/>
          </w:tcPr>
          <w:p w:rsidR="00E54D79" w:rsidRPr="001117D8" w:rsidRDefault="00E54D79" w:rsidP="005959C1">
            <w:pPr>
              <w:jc w:val="center"/>
              <w:rPr>
                <w:rFonts w:asciiTheme="minorHAnsi" w:hAnsiTheme="minorHAnsi" w:cs="Arial"/>
                <w:color w:val="000000"/>
                <w:sz w:val="20"/>
                <w:szCs w:val="20"/>
              </w:rPr>
            </w:pPr>
            <w:r>
              <w:rPr>
                <w:rFonts w:asciiTheme="minorHAnsi" w:hAnsiTheme="minorHAnsi" w:cs="Arial"/>
                <w:color w:val="000000"/>
                <w:sz w:val="20"/>
                <w:szCs w:val="20"/>
              </w:rPr>
              <w:t>ESME</w:t>
            </w:r>
          </w:p>
        </w:tc>
        <w:tc>
          <w:tcPr>
            <w:tcW w:w="1161" w:type="dxa"/>
            <w:vAlign w:val="center"/>
            <w:hideMark/>
          </w:tcPr>
          <w:p w:rsidR="00E54D79" w:rsidRPr="001117D8" w:rsidRDefault="00E54D79" w:rsidP="005959C1">
            <w:pPr>
              <w:jc w:val="center"/>
              <w:rPr>
                <w:rFonts w:asciiTheme="minorHAnsi" w:hAnsiTheme="minorHAnsi" w:cs="Arial"/>
                <w:color w:val="000000"/>
                <w:sz w:val="20"/>
                <w:szCs w:val="20"/>
              </w:rPr>
            </w:pPr>
            <w:r w:rsidRPr="001117D8">
              <w:rPr>
                <w:rFonts w:asciiTheme="minorHAnsi" w:hAnsiTheme="minorHAnsi" w:cs="Arial"/>
                <w:color w:val="000000"/>
                <w:sz w:val="20"/>
                <w:szCs w:val="20"/>
              </w:rPr>
              <w:t>4.1</w:t>
            </w:r>
          </w:p>
        </w:tc>
        <w:tc>
          <w:tcPr>
            <w:tcW w:w="1107" w:type="dxa"/>
            <w:vAlign w:val="center"/>
            <w:hideMark/>
          </w:tcPr>
          <w:p w:rsidR="00E54D79" w:rsidRDefault="00E54D79" w:rsidP="005959C1">
            <w:pPr>
              <w:jc w:val="center"/>
            </w:pPr>
            <w:r w:rsidRPr="001764DB">
              <w:rPr>
                <w:rFonts w:asciiTheme="minorHAnsi" w:hAnsiTheme="minorHAnsi" w:cs="Arial"/>
                <w:color w:val="000000"/>
                <w:sz w:val="20"/>
                <w:szCs w:val="20"/>
              </w:rPr>
              <w:t>$464.16</w:t>
            </w:r>
          </w:p>
        </w:tc>
        <w:tc>
          <w:tcPr>
            <w:tcW w:w="1071" w:type="dxa"/>
            <w:vAlign w:val="center"/>
          </w:tcPr>
          <w:p w:rsidR="00E54D79" w:rsidRPr="001117D8" w:rsidRDefault="00E54D79" w:rsidP="005959C1">
            <w:pPr>
              <w:jc w:val="center"/>
              <w:rPr>
                <w:rFonts w:asciiTheme="minorHAnsi" w:hAnsiTheme="minorHAnsi" w:cs="Arial"/>
                <w:color w:val="000000"/>
                <w:sz w:val="20"/>
                <w:szCs w:val="20"/>
              </w:rPr>
            </w:pPr>
            <w:r>
              <w:rPr>
                <w:rFonts w:asciiTheme="minorHAnsi" w:hAnsiTheme="minorHAnsi" w:cs="Arial"/>
                <w:color w:val="000000"/>
                <w:sz w:val="20"/>
                <w:szCs w:val="20"/>
              </w:rPr>
              <w:t>$</w:t>
            </w:r>
            <w:r w:rsidRPr="001117D8">
              <w:rPr>
                <w:rFonts w:asciiTheme="minorHAnsi" w:hAnsiTheme="minorHAnsi" w:cs="Arial"/>
                <w:color w:val="000000"/>
                <w:sz w:val="20"/>
                <w:szCs w:val="20"/>
              </w:rPr>
              <w:t>956.11</w:t>
            </w:r>
          </w:p>
        </w:tc>
        <w:tc>
          <w:tcPr>
            <w:tcW w:w="1121" w:type="dxa"/>
            <w:vAlign w:val="center"/>
          </w:tcPr>
          <w:p w:rsidR="00E54D79" w:rsidRPr="005959C1" w:rsidRDefault="00E54D79" w:rsidP="005959C1">
            <w:pPr>
              <w:jc w:val="center"/>
              <w:rPr>
                <w:rFonts w:asciiTheme="minorHAnsi" w:hAnsiTheme="minorHAnsi" w:cs="Arial"/>
                <w:color w:val="000000"/>
                <w:sz w:val="20"/>
                <w:szCs w:val="20"/>
              </w:rPr>
            </w:pPr>
            <w:r w:rsidRPr="005959C1">
              <w:rPr>
                <w:rFonts w:asciiTheme="minorHAnsi" w:hAnsiTheme="minorHAnsi" w:cs="Arial"/>
                <w:color w:val="000000"/>
                <w:sz w:val="20"/>
                <w:szCs w:val="20"/>
              </w:rPr>
              <w:t>$154.05</w:t>
            </w:r>
          </w:p>
        </w:tc>
        <w:tc>
          <w:tcPr>
            <w:tcW w:w="1564" w:type="dxa"/>
            <w:vAlign w:val="center"/>
          </w:tcPr>
          <w:p w:rsidR="00E54D79" w:rsidRPr="000D63C1" w:rsidRDefault="00E54D79" w:rsidP="005959C1">
            <w:pPr>
              <w:jc w:val="center"/>
              <w:rPr>
                <w:rFonts w:asciiTheme="minorHAnsi" w:hAnsiTheme="minorHAnsi" w:cs="Arial"/>
                <w:b/>
                <w:color w:val="000000"/>
                <w:sz w:val="20"/>
                <w:szCs w:val="20"/>
              </w:rPr>
            </w:pPr>
            <w:r w:rsidRPr="000D63C1">
              <w:rPr>
                <w:rFonts w:asciiTheme="minorHAnsi" w:hAnsiTheme="minorHAnsi" w:cs="Arial"/>
                <w:b/>
                <w:color w:val="000000"/>
                <w:sz w:val="20"/>
                <w:szCs w:val="20"/>
              </w:rPr>
              <w:t>$283.59</w:t>
            </w:r>
          </w:p>
        </w:tc>
        <w:tc>
          <w:tcPr>
            <w:tcW w:w="1564" w:type="dxa"/>
          </w:tcPr>
          <w:p w:rsidR="00E54D79" w:rsidRPr="00E54D79" w:rsidRDefault="00E54D79" w:rsidP="005959C1">
            <w:pPr>
              <w:jc w:val="center"/>
              <w:rPr>
                <w:rFonts w:asciiTheme="minorHAnsi" w:hAnsiTheme="minorHAnsi" w:cs="Arial"/>
                <w:b/>
                <w:color w:val="000000"/>
                <w:sz w:val="20"/>
                <w:szCs w:val="20"/>
              </w:rPr>
            </w:pPr>
            <w:r w:rsidRPr="00E54D79">
              <w:rPr>
                <w:rFonts w:asciiTheme="minorHAnsi" w:hAnsiTheme="minorHAnsi" w:cs="Arial"/>
                <w:b/>
                <w:color w:val="000000"/>
                <w:sz w:val="20"/>
                <w:szCs w:val="20"/>
              </w:rPr>
              <w:t>$747.75</w:t>
            </w:r>
          </w:p>
        </w:tc>
      </w:tr>
    </w:tbl>
    <w:p w:rsidR="005959C1" w:rsidRDefault="005959C1" w:rsidP="00E22B57">
      <w:pPr>
        <w:pStyle w:val="Calibri11"/>
      </w:pPr>
    </w:p>
    <w:p w:rsidR="00E16609" w:rsidRPr="001117D8" w:rsidRDefault="005A0E53" w:rsidP="00CF3794">
      <w:pPr>
        <w:pStyle w:val="Heading2"/>
      </w:pPr>
      <w:r w:rsidRPr="001117D8">
        <w:t>4.3</w:t>
      </w:r>
      <w:r w:rsidR="00E16609" w:rsidRPr="001117D8">
        <w:t xml:space="preserve"> Gross</w:t>
      </w:r>
      <w:r w:rsidRPr="001117D8">
        <w:t xml:space="preserve"> and Incremental</w:t>
      </w:r>
      <w:r w:rsidR="00E16609" w:rsidRPr="001117D8">
        <w:t xml:space="preserve"> Measure Cost</w:t>
      </w:r>
      <w:bookmarkEnd w:id="53"/>
    </w:p>
    <w:p w:rsidR="005A0E53" w:rsidRPr="001117D8" w:rsidRDefault="005A0E53" w:rsidP="005A0E53">
      <w:pPr>
        <w:pStyle w:val="Heading3"/>
        <w:rPr>
          <w:rFonts w:asciiTheme="minorHAnsi" w:hAnsiTheme="minorHAnsi"/>
        </w:rPr>
      </w:pPr>
      <w:r w:rsidRPr="001117D8">
        <w:rPr>
          <w:rFonts w:asciiTheme="minorHAnsi" w:hAnsiTheme="minorHAnsi"/>
        </w:rPr>
        <w:t>4.3.1 Gross Measure Cost</w:t>
      </w:r>
    </w:p>
    <w:p w:rsidR="005959C1" w:rsidRPr="007E4A35" w:rsidRDefault="005959C1" w:rsidP="005959C1">
      <w:pPr>
        <w:pStyle w:val="Calibri11"/>
      </w:pPr>
      <w:bookmarkStart w:id="59" w:name="_Toc214003099"/>
      <w:r w:rsidRPr="007E4A35">
        <w:t xml:space="preserve">In the case of ROB the equipment being replaced is assumed to have failed in place or is past its useful life, so the customer is in the situation of having to purchase new equipment.  The customer is then faced with either purchasing standard efficiency or code baseline equipment versus energy efficient equipment.  </w:t>
      </w:r>
    </w:p>
    <w:p w:rsidR="005959C1" w:rsidRPr="007E4A35" w:rsidRDefault="005959C1" w:rsidP="005959C1">
      <w:pPr>
        <w:pStyle w:val="Calibri11"/>
      </w:pPr>
    </w:p>
    <w:p w:rsidR="005959C1" w:rsidRPr="007E4A35" w:rsidRDefault="005959C1" w:rsidP="005959C1">
      <w:pPr>
        <w:pStyle w:val="Calibri11"/>
      </w:pPr>
      <w:r w:rsidRPr="007E4A35">
        <w:t>Gross measure cost is represented by the equation below:</w:t>
      </w:r>
    </w:p>
    <w:p w:rsidR="005959C1" w:rsidRPr="007E4A35" w:rsidRDefault="005959C1" w:rsidP="005959C1">
      <w:pPr>
        <w:pStyle w:val="Calibri11"/>
      </w:pPr>
    </w:p>
    <w:p w:rsidR="005959C1" w:rsidRPr="007E4A35" w:rsidRDefault="005959C1" w:rsidP="005959C1">
      <w:pPr>
        <w:pStyle w:val="Calibri11"/>
        <w:ind w:left="720"/>
        <w:rPr>
          <w:i/>
        </w:rPr>
      </w:pPr>
      <w:r w:rsidRPr="007E4A35">
        <w:rPr>
          <w:i/>
        </w:rPr>
        <w:t xml:space="preserve">GMC </w:t>
      </w:r>
      <w:r w:rsidRPr="007E4A35">
        <w:rPr>
          <w:i/>
        </w:rPr>
        <w:tab/>
        <w:t>= (Measure Equipment Cost + Measure Labor Cost) –</w:t>
      </w:r>
    </w:p>
    <w:p w:rsidR="004E6AA4" w:rsidRDefault="005959C1" w:rsidP="005959C1">
      <w:pPr>
        <w:pStyle w:val="Calibri11"/>
        <w:rPr>
          <w:i/>
        </w:rPr>
      </w:pPr>
      <w:r>
        <w:rPr>
          <w:i/>
        </w:rPr>
        <w:tab/>
      </w:r>
      <w:r>
        <w:rPr>
          <w:i/>
        </w:rPr>
        <w:tab/>
      </w:r>
      <w:r w:rsidRPr="007E4A35">
        <w:rPr>
          <w:i/>
        </w:rPr>
        <w:t xml:space="preserve">   (Base Case Equipment Cost + Base Case Labor Cost)</w:t>
      </w:r>
    </w:p>
    <w:p w:rsidR="005959C1" w:rsidRDefault="005959C1" w:rsidP="005959C1">
      <w:pPr>
        <w:pStyle w:val="Calibri11"/>
        <w:rPr>
          <w:i/>
        </w:rPr>
      </w:pPr>
    </w:p>
    <w:p w:rsidR="005959C1" w:rsidRPr="001117D8" w:rsidRDefault="005959C1" w:rsidP="005959C1">
      <w:pPr>
        <w:pStyle w:val="Calibri11"/>
      </w:pPr>
      <w:r>
        <w:t xml:space="preserve">The GMC is shown in </w:t>
      </w:r>
      <w:r>
        <w:fldChar w:fldCharType="begin"/>
      </w:r>
      <w:r>
        <w:instrText xml:space="preserve"> REF _Ref392508621 \h </w:instrText>
      </w:r>
      <w:r>
        <w:fldChar w:fldCharType="separate"/>
      </w:r>
      <w:r w:rsidR="00952044" w:rsidRPr="005959C1">
        <w:t xml:space="preserve">Table </w:t>
      </w:r>
      <w:r w:rsidR="00952044">
        <w:rPr>
          <w:noProof/>
        </w:rPr>
        <w:t>18</w:t>
      </w:r>
      <w:r>
        <w:fldChar w:fldCharType="end"/>
      </w:r>
      <w:r>
        <w:t>.</w:t>
      </w:r>
    </w:p>
    <w:p w:rsidR="005A0E53" w:rsidRPr="001117D8" w:rsidRDefault="005A0E53" w:rsidP="005A0E53">
      <w:pPr>
        <w:pStyle w:val="Heading3"/>
        <w:rPr>
          <w:rFonts w:asciiTheme="minorHAnsi" w:hAnsiTheme="minorHAnsi"/>
        </w:rPr>
      </w:pPr>
      <w:r w:rsidRPr="001117D8">
        <w:rPr>
          <w:rFonts w:asciiTheme="minorHAnsi" w:hAnsiTheme="minorHAnsi"/>
        </w:rPr>
        <w:t>4.3.2 Incremental Measure Cost</w:t>
      </w:r>
    </w:p>
    <w:p w:rsidR="004E6AA4" w:rsidRPr="001117D8" w:rsidRDefault="004E6AA4" w:rsidP="00E11831">
      <w:pPr>
        <w:pStyle w:val="Calibri11"/>
      </w:pPr>
      <w:r w:rsidRPr="001117D8">
        <w:t>For ROB applications, the incremental</w:t>
      </w:r>
      <w:r w:rsidR="00E11831">
        <w:t xml:space="preserve"> measure</w:t>
      </w:r>
      <w:r w:rsidRPr="001117D8">
        <w:t xml:space="preserve"> cost is </w:t>
      </w:r>
      <w:r w:rsidR="00E11831">
        <w:t>the same as the gross measure cost.</w:t>
      </w:r>
    </w:p>
    <w:p w:rsidR="00E16609" w:rsidRPr="001117D8" w:rsidRDefault="00E16609" w:rsidP="00E16609">
      <w:pPr>
        <w:rPr>
          <w:rFonts w:asciiTheme="minorHAnsi" w:hAnsiTheme="minorHAnsi" w:cstheme="minorHAnsi"/>
          <w:sz w:val="22"/>
          <w:szCs w:val="22"/>
        </w:rPr>
      </w:pPr>
      <w:r w:rsidRPr="001117D8">
        <w:rPr>
          <w:rFonts w:asciiTheme="minorHAnsi" w:hAnsiTheme="minorHAnsi" w:cstheme="minorHAnsi"/>
          <w:sz w:val="22"/>
          <w:szCs w:val="22"/>
        </w:rPr>
        <w:br w:type="page"/>
      </w:r>
    </w:p>
    <w:bookmarkEnd w:id="59"/>
    <w:p w:rsidR="00E16609" w:rsidRPr="005A13BD" w:rsidRDefault="00E16609" w:rsidP="00E16609">
      <w:pPr>
        <w:pStyle w:val="Heading1"/>
        <w:rPr>
          <w:rFonts w:asciiTheme="minorHAnsi" w:hAnsiTheme="minorHAnsi" w:cstheme="minorHAnsi"/>
        </w:rPr>
      </w:pPr>
      <w:r w:rsidRPr="005A13BD">
        <w:rPr>
          <w:rFonts w:asciiTheme="minorHAnsi" w:hAnsiTheme="minorHAnsi" w:cstheme="minorHAnsi"/>
        </w:rPr>
        <w:lastRenderedPageBreak/>
        <w:t>Attachments</w:t>
      </w:r>
    </w:p>
    <w:bookmarkStart w:id="60" w:name="_MON_1466250753"/>
    <w:bookmarkEnd w:id="60"/>
    <w:p w:rsidR="005A13BD" w:rsidRPr="005A13BD" w:rsidRDefault="005C6036" w:rsidP="00E16609">
      <w:pPr>
        <w:pStyle w:val="ListParagraph"/>
        <w:numPr>
          <w:ilvl w:val="0"/>
          <w:numId w:val="23"/>
        </w:numPr>
        <w:rPr>
          <w:rFonts w:asciiTheme="minorHAnsi" w:hAnsiTheme="minorHAnsi" w:cstheme="minorHAnsi"/>
        </w:rPr>
      </w:pPr>
      <w:r>
        <w:rPr>
          <w:rFonts w:asciiTheme="minorHAnsi" w:hAnsiTheme="minorHAnsi" w:cs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2.75pt;height:66pt" o:ole="">
            <v:imagedata r:id="rId18" o:title=""/>
          </v:shape>
          <o:OLEObject Type="Embed" ProgID="Excel.SheetMacroEnabled.12" ShapeID="_x0000_i1032" DrawAspect="Icon" ObjectID="_1466322229" r:id="rId19"/>
        </w:object>
      </w:r>
    </w:p>
    <w:bookmarkStart w:id="61" w:name="_MON_1465811836"/>
    <w:bookmarkEnd w:id="61"/>
    <w:p w:rsidR="00884DA9" w:rsidRPr="005A13BD" w:rsidRDefault="00E54D79" w:rsidP="00E16609">
      <w:pPr>
        <w:pStyle w:val="ListParagraph"/>
        <w:numPr>
          <w:ilvl w:val="0"/>
          <w:numId w:val="23"/>
        </w:numPr>
        <w:rPr>
          <w:rFonts w:asciiTheme="minorHAnsi" w:hAnsiTheme="minorHAnsi" w:cstheme="minorHAnsi"/>
        </w:rPr>
      </w:pPr>
      <w:r w:rsidRPr="005A13BD">
        <w:rPr>
          <w:rFonts w:asciiTheme="minorHAnsi" w:hAnsiTheme="minorHAnsi"/>
        </w:rPr>
        <w:object w:dxaOrig="2069" w:dyaOrig="1320">
          <v:shape id="_x0000_i1026" type="#_x0000_t75" style="width:104.25pt;height:66pt" o:ole="">
            <v:imagedata r:id="rId20" o:title=""/>
          </v:shape>
          <o:OLEObject Type="Embed" ProgID="Excel.Sheet.12" ShapeID="_x0000_i1026" DrawAspect="Icon" ObjectID="_1466322230" r:id="rId21"/>
        </w:object>
      </w:r>
    </w:p>
    <w:bookmarkStart w:id="62" w:name="_MON_1462708407"/>
    <w:bookmarkEnd w:id="62"/>
    <w:p w:rsidR="00E16BE4" w:rsidRPr="005A13BD" w:rsidRDefault="003B4E3A" w:rsidP="00E16609">
      <w:pPr>
        <w:pStyle w:val="ListParagraph"/>
        <w:numPr>
          <w:ilvl w:val="0"/>
          <w:numId w:val="23"/>
        </w:numPr>
        <w:rPr>
          <w:rFonts w:asciiTheme="minorHAnsi" w:hAnsiTheme="minorHAnsi" w:cstheme="minorHAnsi"/>
        </w:rPr>
      </w:pPr>
      <w:r w:rsidRPr="005A13BD">
        <w:rPr>
          <w:rFonts w:asciiTheme="minorHAnsi" w:hAnsiTheme="minorHAnsi"/>
        </w:rPr>
        <w:object w:dxaOrig="2069" w:dyaOrig="1320">
          <v:shape id="_x0000_i1030" type="#_x0000_t75" style="width:105pt;height:66pt" o:ole="">
            <v:imagedata r:id="rId22" o:title=""/>
          </v:shape>
          <o:OLEObject Type="Embed" ProgID="Excel.Sheet.12" ShapeID="_x0000_i1030" DrawAspect="Icon" ObjectID="_1466322231" r:id="rId23"/>
        </w:object>
      </w:r>
    </w:p>
    <w:p w:rsidR="00C54EFF" w:rsidRPr="005A13BD" w:rsidRDefault="00C54EFF" w:rsidP="00E16609">
      <w:pPr>
        <w:rPr>
          <w:rFonts w:asciiTheme="minorHAnsi" w:hAnsiTheme="minorHAnsi" w:cstheme="minorHAnsi"/>
        </w:rPr>
      </w:pPr>
    </w:p>
    <w:p w:rsidR="00C54EFF" w:rsidRPr="001117D8" w:rsidRDefault="00C54EFF">
      <w:pPr>
        <w:spacing w:after="200" w:line="276" w:lineRule="auto"/>
        <w:rPr>
          <w:rFonts w:asciiTheme="minorHAnsi" w:hAnsiTheme="minorHAnsi" w:cstheme="minorHAnsi"/>
        </w:rPr>
      </w:pPr>
      <w:r w:rsidRPr="001117D8">
        <w:rPr>
          <w:rFonts w:asciiTheme="minorHAnsi" w:hAnsiTheme="minorHAnsi" w:cstheme="minorHAnsi"/>
        </w:rPr>
        <w:br w:type="page"/>
      </w:r>
    </w:p>
    <w:p w:rsidR="00C54EFF" w:rsidRPr="001117D8" w:rsidRDefault="00C54EFF" w:rsidP="00C54EFF">
      <w:pPr>
        <w:pStyle w:val="Heading1"/>
        <w:rPr>
          <w:rFonts w:asciiTheme="minorHAnsi" w:hAnsiTheme="minorHAnsi" w:cstheme="minorHAnsi"/>
        </w:rPr>
      </w:pPr>
      <w:r w:rsidRPr="001117D8">
        <w:rPr>
          <w:rFonts w:asciiTheme="minorHAnsi" w:hAnsiTheme="minorHAnsi" w:cstheme="minorHAnsi"/>
        </w:rPr>
        <w:lastRenderedPageBreak/>
        <w:t>References</w:t>
      </w:r>
    </w:p>
    <w:bookmarkStart w:id="63" w:name="_MON_1466253794"/>
    <w:bookmarkEnd w:id="63"/>
    <w:p w:rsidR="009824E9" w:rsidRPr="001117D8" w:rsidRDefault="001724B4" w:rsidP="009824E9">
      <w:pPr>
        <w:rPr>
          <w:rFonts w:asciiTheme="minorHAnsi" w:hAnsiTheme="minorHAnsi"/>
        </w:rPr>
      </w:pPr>
      <w:r>
        <w:rPr>
          <w:rFonts w:asciiTheme="minorHAnsi" w:hAnsiTheme="minorHAnsi"/>
        </w:rPr>
        <w:object w:dxaOrig="1551" w:dyaOrig="991">
          <v:shape id="_x0000_i1028" type="#_x0000_t75" style="width:77.25pt;height:49.5pt" o:ole="">
            <v:imagedata r:id="rId24" o:title=""/>
          </v:shape>
          <o:OLEObject Type="Embed" ProgID="Excel.Sheet.12" ShapeID="_x0000_i1028" DrawAspect="Icon" ObjectID="_1466322232" r:id="rId25"/>
        </w:object>
      </w:r>
    </w:p>
    <w:p w:rsidR="00E16BE4" w:rsidRDefault="00E16BE4" w:rsidP="009824E9">
      <w:pPr>
        <w:rPr>
          <w:rFonts w:asciiTheme="minorHAnsi" w:hAnsiTheme="minorHAnsi"/>
        </w:rPr>
      </w:pPr>
    </w:p>
    <w:tbl>
      <w:tblPr>
        <w:tblW w:w="9766" w:type="dxa"/>
        <w:tblInd w:w="93" w:type="dxa"/>
        <w:tblLook w:val="04A0" w:firstRow="1" w:lastRow="0" w:firstColumn="1" w:lastColumn="0" w:noHBand="0" w:noVBand="1"/>
      </w:tblPr>
      <w:tblGrid>
        <w:gridCol w:w="686"/>
        <w:gridCol w:w="9080"/>
      </w:tblGrid>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[31]</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Load Shape Update Initiative - KEMA / JJ Hirsch and Assoc. / Itron Inc. - November 17, 2006</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[351]</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Energy Efficiency Policy Manual-Version 5</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[422]</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2014 Appliance Efficiency Regulations (Title 20)</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[423]</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2009 RECS Survey Data</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[428]</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Residential Appliance Saturation Survey</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[429]</w:t>
            </w:r>
          </w:p>
        </w:tc>
        <w:tc>
          <w:tcPr>
            <w:tcW w:w="9080" w:type="dxa"/>
            <w:tcBorders>
              <w:top w:val="nil"/>
              <w:left w:val="nil"/>
              <w:bottom w:val="nil"/>
              <w:right w:val="nil"/>
            </w:tcBorders>
            <w:shd w:val="clear" w:color="auto" w:fill="auto"/>
            <w:noWrap/>
            <w:vAlign w:val="bottom"/>
            <w:hideMark/>
          </w:tcPr>
          <w:p w:rsidR="001724B4" w:rsidRDefault="001724B4">
            <w:pPr>
              <w:rPr>
                <w:rFonts w:ascii="Calibri" w:hAnsi="Calibri"/>
                <w:color w:val="000000"/>
                <w:sz w:val="22"/>
                <w:szCs w:val="22"/>
              </w:rPr>
            </w:pPr>
            <w:r>
              <w:rPr>
                <w:rFonts w:ascii="Calibri" w:hAnsi="Calibri"/>
                <w:color w:val="000000"/>
                <w:sz w:val="22"/>
                <w:szCs w:val="22"/>
              </w:rPr>
              <w:t>U.S. Department of Energy Technical Support Document: Residential Clothes Washers (2012)</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[430]</w:t>
            </w:r>
          </w:p>
        </w:tc>
        <w:tc>
          <w:tcPr>
            <w:tcW w:w="9080" w:type="dxa"/>
            <w:tcBorders>
              <w:top w:val="nil"/>
              <w:left w:val="nil"/>
              <w:bottom w:val="nil"/>
              <w:right w:val="nil"/>
            </w:tcBorders>
            <w:shd w:val="clear" w:color="auto" w:fill="auto"/>
            <w:noWrap/>
            <w:vAlign w:val="bottom"/>
            <w:hideMark/>
          </w:tcPr>
          <w:p w:rsidR="001724B4" w:rsidRDefault="001724B4">
            <w:pPr>
              <w:rPr>
                <w:rFonts w:ascii="Calibri" w:hAnsi="Calibri"/>
                <w:color w:val="000000"/>
                <w:sz w:val="22"/>
                <w:szCs w:val="22"/>
              </w:rPr>
            </w:pPr>
            <w:r>
              <w:rPr>
                <w:rFonts w:ascii="Calibri" w:hAnsi="Calibri"/>
                <w:color w:val="000000"/>
                <w:sz w:val="22"/>
                <w:szCs w:val="22"/>
              </w:rPr>
              <w:t>U.S. Department of Energy Technical Support Document: Commercial Clothes Washers (2009)</w:t>
            </w:r>
          </w:p>
        </w:tc>
      </w:tr>
      <w:tr w:rsidR="001724B4" w:rsidRPr="001724B4" w:rsidTr="001724B4">
        <w:trPr>
          <w:trHeight w:val="300"/>
        </w:trPr>
        <w:tc>
          <w:tcPr>
            <w:tcW w:w="686"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[436]</w:t>
            </w:r>
          </w:p>
        </w:tc>
        <w:tc>
          <w:tcPr>
            <w:tcW w:w="9080" w:type="dxa"/>
            <w:tcBorders>
              <w:top w:val="nil"/>
              <w:left w:val="nil"/>
              <w:bottom w:val="nil"/>
              <w:right w:val="nil"/>
            </w:tcBorders>
            <w:shd w:val="clear" w:color="auto" w:fill="auto"/>
            <w:noWrap/>
            <w:vAlign w:val="bottom"/>
            <w:hideMark/>
          </w:tcPr>
          <w:p w:rsidR="001724B4" w:rsidRPr="001724B4" w:rsidRDefault="001724B4" w:rsidP="001724B4">
            <w:pPr>
              <w:rPr>
                <w:rFonts w:ascii="Calibri" w:hAnsi="Calibri"/>
                <w:color w:val="000000"/>
                <w:sz w:val="22"/>
                <w:szCs w:val="22"/>
              </w:rPr>
            </w:pPr>
            <w:r w:rsidRPr="001724B4">
              <w:rPr>
                <w:rFonts w:ascii="Calibri" w:hAnsi="Calibri"/>
                <w:color w:val="000000"/>
                <w:sz w:val="22"/>
                <w:szCs w:val="22"/>
              </w:rPr>
              <w:t>2014 DEER EUL Table - Update</w:t>
            </w:r>
          </w:p>
        </w:tc>
      </w:tr>
    </w:tbl>
    <w:p w:rsidR="001724B4" w:rsidRDefault="001724B4" w:rsidP="009824E9">
      <w:pPr>
        <w:rPr>
          <w:rFonts w:asciiTheme="minorHAnsi" w:hAnsiTheme="minorHAnsi"/>
        </w:rPr>
      </w:pPr>
    </w:p>
    <w:p w:rsidR="00C35E45" w:rsidRPr="001117D8" w:rsidRDefault="00C35E45" w:rsidP="00C35E45">
      <w:pPr>
        <w:rPr>
          <w:rFonts w:asciiTheme="minorHAnsi" w:hAnsiTheme="minorHAnsi" w:cstheme="minorHAnsi"/>
          <w:sz w:val="22"/>
          <w:szCs w:val="22"/>
        </w:rPr>
      </w:pPr>
    </w:p>
    <w:p w:rsidR="00C35E45" w:rsidRPr="001117D8" w:rsidRDefault="00C35E45" w:rsidP="00C35E45">
      <w:pPr>
        <w:rPr>
          <w:rFonts w:asciiTheme="minorHAnsi" w:hAnsiTheme="minorHAnsi" w:cstheme="minorHAnsi"/>
          <w:sz w:val="22"/>
          <w:szCs w:val="22"/>
        </w:rPr>
      </w:pPr>
    </w:p>
    <w:p w:rsidR="00C35E45" w:rsidRPr="001117D8" w:rsidRDefault="00C35E45" w:rsidP="00C35E45">
      <w:pPr>
        <w:rPr>
          <w:rFonts w:asciiTheme="minorHAnsi" w:hAnsiTheme="minorHAnsi" w:cstheme="minorHAnsi"/>
          <w:sz w:val="22"/>
          <w:szCs w:val="22"/>
        </w:rPr>
      </w:pPr>
    </w:p>
    <w:p w:rsidR="00C35E45" w:rsidRPr="001117D8" w:rsidRDefault="00C35E45" w:rsidP="009824E9">
      <w:pPr>
        <w:rPr>
          <w:rFonts w:asciiTheme="minorHAnsi" w:hAnsiTheme="minorHAnsi"/>
        </w:rPr>
        <w:sectPr w:rsidR="00C35E45" w:rsidRPr="001117D8" w:rsidSect="00CE69E9">
          <w:pgSz w:w="12240" w:h="15840"/>
          <w:pgMar w:top="1440" w:right="1440" w:bottom="1557" w:left="1440" w:header="720" w:footer="720" w:gutter="0"/>
          <w:pgNumType w:start="1"/>
          <w:cols w:space="720"/>
          <w:docGrid w:linePitch="360"/>
        </w:sectPr>
      </w:pPr>
    </w:p>
    <w:p w:rsidR="009824E9" w:rsidRPr="001117D8" w:rsidRDefault="009824E9" w:rsidP="009824E9">
      <w:pPr>
        <w:rPr>
          <w:rFonts w:asciiTheme="minorHAnsi" w:hAnsiTheme="minorHAnsi"/>
        </w:rPr>
      </w:pPr>
    </w:p>
    <w:p w:rsidR="009824E9" w:rsidRPr="001117D8" w:rsidRDefault="009824E9" w:rsidP="009824E9">
      <w:pPr>
        <w:pStyle w:val="Heading1"/>
        <w:rPr>
          <w:rFonts w:asciiTheme="minorHAnsi" w:hAnsiTheme="minorHAnsi" w:cstheme="minorHAnsi"/>
        </w:rPr>
      </w:pPr>
      <w:r w:rsidRPr="001117D8">
        <w:rPr>
          <w:rFonts w:asciiTheme="minorHAnsi" w:hAnsiTheme="minorHAnsi" w:cstheme="minorHAnsi"/>
        </w:rPr>
        <w:t xml:space="preserve">Appendix </w:t>
      </w:r>
      <w:r w:rsidR="00CE28CF" w:rsidRPr="001117D8">
        <w:rPr>
          <w:rFonts w:asciiTheme="minorHAnsi" w:hAnsiTheme="minorHAnsi" w:cstheme="minorHAnsi"/>
        </w:rPr>
        <w:t>A</w:t>
      </w:r>
      <w:r w:rsidRPr="001117D8">
        <w:rPr>
          <w:rFonts w:asciiTheme="minorHAnsi" w:hAnsiTheme="minorHAnsi" w:cstheme="minorHAnsi"/>
        </w:rPr>
        <w:t xml:space="preserve"> – SCE/ED </w:t>
      </w:r>
      <w:r w:rsidR="00CE28CF" w:rsidRPr="001117D8">
        <w:rPr>
          <w:rFonts w:asciiTheme="minorHAnsi" w:hAnsiTheme="minorHAnsi" w:cstheme="minorHAnsi"/>
        </w:rPr>
        <w:t>Application</w:t>
      </w:r>
      <w:r w:rsidRPr="001117D8">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1117D8"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SCE Program Type</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ED Application Type</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1</w:t>
            </w:r>
            <w:r w:rsidRPr="001117D8">
              <w:rPr>
                <w:rFonts w:asciiTheme="minorHAnsi" w:hAnsiTheme="minorHAnsi"/>
                <w:sz w:val="20"/>
                <w:szCs w:val="20"/>
                <w:vertAlign w:val="superscript"/>
              </w:rPr>
              <w:t>st</w:t>
            </w:r>
            <w:r w:rsidRPr="001117D8">
              <w:rPr>
                <w:rFonts w:asciiTheme="minorHAnsi" w:hAnsiTheme="minorHAnsi"/>
                <w:sz w:val="20"/>
                <w:szCs w:val="20"/>
              </w:rPr>
              <w:t xml:space="preserve"> Baseline Savings</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2</w:t>
            </w:r>
            <w:r w:rsidRPr="001117D8">
              <w:rPr>
                <w:rFonts w:asciiTheme="minorHAnsi" w:hAnsiTheme="minorHAnsi"/>
                <w:sz w:val="20"/>
                <w:szCs w:val="20"/>
                <w:vertAlign w:val="superscript"/>
              </w:rPr>
              <w:t>nd</w:t>
            </w:r>
            <w:r w:rsidRPr="001117D8">
              <w:rPr>
                <w:rFonts w:asciiTheme="minorHAnsi" w:hAnsiTheme="minorHAnsi"/>
                <w:sz w:val="20"/>
                <w:szCs w:val="20"/>
              </w:rPr>
              <w:t xml:space="preserve"> Baseline Savings</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1</w:t>
            </w:r>
            <w:r w:rsidRPr="001117D8">
              <w:rPr>
                <w:rFonts w:asciiTheme="minorHAnsi" w:hAnsiTheme="minorHAnsi"/>
                <w:sz w:val="20"/>
                <w:szCs w:val="20"/>
                <w:vertAlign w:val="superscript"/>
              </w:rPr>
              <w:t>st</w:t>
            </w:r>
            <w:r w:rsidRPr="001117D8">
              <w:rPr>
                <w:rFonts w:asciiTheme="minorHAnsi" w:hAnsiTheme="minorHAnsi"/>
                <w:sz w:val="20"/>
                <w:szCs w:val="20"/>
              </w:rPr>
              <w:t xml:space="preserve"> Baseline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2</w:t>
            </w:r>
            <w:r w:rsidRPr="001117D8">
              <w:rPr>
                <w:rFonts w:asciiTheme="minorHAnsi" w:hAnsiTheme="minorHAnsi"/>
                <w:sz w:val="20"/>
                <w:szCs w:val="20"/>
                <w:vertAlign w:val="superscript"/>
              </w:rPr>
              <w:t>nd</w:t>
            </w:r>
            <w:r w:rsidRPr="001117D8">
              <w:rPr>
                <w:rFonts w:asciiTheme="minorHAnsi" w:hAnsiTheme="minorHAnsi"/>
                <w:sz w:val="20"/>
                <w:szCs w:val="20"/>
              </w:rPr>
              <w:t xml:space="preserve"> Baseline Cost</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1</w:t>
            </w:r>
            <w:r w:rsidRPr="001117D8">
              <w:rPr>
                <w:rFonts w:asciiTheme="minorHAnsi" w:hAnsiTheme="minorHAnsi"/>
                <w:sz w:val="20"/>
                <w:szCs w:val="20"/>
                <w:vertAlign w:val="superscript"/>
              </w:rPr>
              <w:t>st</w:t>
            </w:r>
            <w:r w:rsidRPr="001117D8">
              <w:rPr>
                <w:rFonts w:asciiTheme="minorHAnsi" w:hAnsiTheme="minorHAnsi"/>
                <w:sz w:val="20"/>
                <w:szCs w:val="20"/>
              </w:rPr>
              <w:t xml:space="preserve"> Baseline Life</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2</w:t>
            </w:r>
            <w:r w:rsidRPr="001117D8">
              <w:rPr>
                <w:rFonts w:asciiTheme="minorHAnsi" w:hAnsiTheme="minorHAnsi"/>
                <w:sz w:val="20"/>
                <w:szCs w:val="20"/>
                <w:vertAlign w:val="superscript"/>
              </w:rPr>
              <w:t>nd</w:t>
            </w:r>
            <w:r w:rsidRPr="001117D8">
              <w:rPr>
                <w:rFonts w:asciiTheme="minorHAnsi" w:hAnsiTheme="minorHAnsi"/>
                <w:sz w:val="20"/>
                <w:szCs w:val="20"/>
              </w:rPr>
              <w:t xml:space="preserve"> Baseline Life</w:t>
            </w:r>
          </w:p>
        </w:tc>
      </w:tr>
      <w:tr w:rsidR="0023254A" w:rsidRPr="001117D8"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New</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New Construction (Nc)</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Code/Standard</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Incremental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EUL</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0</w:t>
            </w:r>
          </w:p>
        </w:tc>
      </w:tr>
      <w:tr w:rsidR="0023254A" w:rsidRPr="001117D8"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Replace on Burnout (ROB)</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Replace on Burnout (Rob)/Normal Replacement (NR)</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Code/Standard</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Incremental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EUL</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0</w:t>
            </w:r>
          </w:p>
        </w:tc>
      </w:tr>
      <w:tr w:rsidR="0023254A" w:rsidRPr="001117D8"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Retrofit (RET)</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Early Replacement (ER)</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Cust. Existing</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Code/Standard</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Full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Incremental Cost</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RUL</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EUL-RUL</w:t>
            </w:r>
          </w:p>
        </w:tc>
      </w:tr>
      <w:tr w:rsidR="0023254A" w:rsidRPr="001117D8"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Retrofit – First Baseline Only (REF)</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Early Replacement RUL (ErRul)</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Cust. Existing</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Full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EUL</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0</w:t>
            </w:r>
          </w:p>
        </w:tc>
      </w:tr>
      <w:tr w:rsidR="0023254A" w:rsidRPr="001117D8"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Retrofit Add-on (REA)</w:t>
            </w:r>
          </w:p>
        </w:tc>
        <w:tc>
          <w:tcPr>
            <w:tcW w:w="180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Above Cust. Existing</w:t>
            </w:r>
          </w:p>
        </w:tc>
        <w:tc>
          <w:tcPr>
            <w:tcW w:w="189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Full Cost</w:t>
            </w:r>
          </w:p>
        </w:tc>
        <w:tc>
          <w:tcPr>
            <w:tcW w:w="162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N/A</w:t>
            </w:r>
          </w:p>
        </w:tc>
        <w:tc>
          <w:tcPr>
            <w:tcW w:w="117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EUL</w:t>
            </w:r>
          </w:p>
        </w:tc>
        <w:tc>
          <w:tcPr>
            <w:tcW w:w="1260" w:type="dxa"/>
          </w:tcPr>
          <w:p w:rsidR="0023254A" w:rsidRPr="001117D8" w:rsidRDefault="0023254A" w:rsidP="006826EF">
            <w:pPr>
              <w:rPr>
                <w:rFonts w:asciiTheme="minorHAnsi" w:hAnsiTheme="minorHAnsi"/>
                <w:sz w:val="20"/>
                <w:szCs w:val="20"/>
              </w:rPr>
            </w:pPr>
            <w:r w:rsidRPr="001117D8">
              <w:rPr>
                <w:rFonts w:asciiTheme="minorHAnsi" w:hAnsiTheme="minorHAnsi"/>
                <w:sz w:val="20"/>
                <w:szCs w:val="20"/>
              </w:rPr>
              <w:t>0</w:t>
            </w:r>
          </w:p>
        </w:tc>
      </w:tr>
    </w:tbl>
    <w:p w:rsidR="00697868" w:rsidRPr="001117D8" w:rsidRDefault="00697868" w:rsidP="00AB5514">
      <w:pPr>
        <w:rPr>
          <w:rFonts w:asciiTheme="minorHAnsi" w:hAnsiTheme="minorHAnsi" w:cstheme="minorHAnsi"/>
        </w:rPr>
      </w:pPr>
    </w:p>
    <w:sectPr w:rsidR="00697868" w:rsidRPr="001117D8" w:rsidSect="00CE28CF">
      <w:footerReference w:type="default" r:id="rId26"/>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E3A" w:rsidRDefault="003B4E3A" w:rsidP="00447D6E">
      <w:r>
        <w:separator/>
      </w:r>
    </w:p>
    <w:p w:rsidR="003B4E3A" w:rsidRDefault="003B4E3A"/>
  </w:endnote>
  <w:endnote w:type="continuationSeparator" w:id="0">
    <w:p w:rsidR="003B4E3A" w:rsidRDefault="003B4E3A" w:rsidP="00447D6E">
      <w:r>
        <w:continuationSeparator/>
      </w:r>
    </w:p>
    <w:p w:rsidR="003B4E3A" w:rsidRDefault="003B4E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3A" w:rsidRPr="009500DC" w:rsidRDefault="003B4E3A" w:rsidP="00447D6E">
    <w:pPr>
      <w:pStyle w:val="Footer"/>
      <w:jc w:val="right"/>
      <w:rPr>
        <w:rFonts w:asciiTheme="minorHAnsi" w:hAnsiTheme="minorHAnsi" w:cstheme="minorHAnsi"/>
      </w:rPr>
    </w:pPr>
    <w:r>
      <w:rPr>
        <w:rFonts w:asciiTheme="minorHAnsi" w:hAnsiTheme="minorHAnsi" w:cstheme="minorHAnsi"/>
        <w:b/>
        <w:sz w:val="36"/>
        <w:szCs w:val="36"/>
      </w:rPr>
      <w:t>July 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3A" w:rsidRPr="009500DC" w:rsidRDefault="003B4E3A"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SCE13AP003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5C6036">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7, 2014</w:t>
    </w:r>
  </w:p>
  <w:p w:rsidR="003B4E3A" w:rsidRPr="009500DC" w:rsidRDefault="003B4E3A"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3A" w:rsidRPr="009500DC" w:rsidRDefault="003B4E3A"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SCE13AP003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AC6A0E">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7, 2014</w:t>
    </w:r>
  </w:p>
  <w:p w:rsidR="003B4E3A" w:rsidRPr="009500DC" w:rsidRDefault="003B4E3A"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p w:rsidR="003B4E3A" w:rsidRDefault="003B4E3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E3A" w:rsidRDefault="003B4E3A" w:rsidP="00447D6E">
      <w:r>
        <w:separator/>
      </w:r>
    </w:p>
    <w:p w:rsidR="003B4E3A" w:rsidRDefault="003B4E3A"/>
  </w:footnote>
  <w:footnote w:type="continuationSeparator" w:id="0">
    <w:p w:rsidR="003B4E3A" w:rsidRDefault="003B4E3A" w:rsidP="00447D6E">
      <w:r>
        <w:continuationSeparator/>
      </w:r>
    </w:p>
    <w:p w:rsidR="003B4E3A" w:rsidRDefault="003B4E3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6B444EC"/>
    <w:multiLevelType w:val="hybridMultilevel"/>
    <w:tmpl w:val="69E84EC6"/>
    <w:lvl w:ilvl="0" w:tplc="0409000F">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C57AFA"/>
    <w:multiLevelType w:val="hybridMultilevel"/>
    <w:tmpl w:val="53C04F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00F3F56"/>
    <w:multiLevelType w:val="hybridMultilevel"/>
    <w:tmpl w:val="2CA2A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346E2F"/>
    <w:multiLevelType w:val="hybridMultilevel"/>
    <w:tmpl w:val="A4C4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D833A1C"/>
    <w:multiLevelType w:val="hybridMultilevel"/>
    <w:tmpl w:val="ECDAE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F996287"/>
    <w:multiLevelType w:val="hybridMultilevel"/>
    <w:tmpl w:val="F196C4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A6335E"/>
    <w:multiLevelType w:val="hybridMultilevel"/>
    <w:tmpl w:val="07E07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CA4944"/>
    <w:multiLevelType w:val="hybridMultilevel"/>
    <w:tmpl w:val="A7B67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2A639E7"/>
    <w:multiLevelType w:val="hybridMultilevel"/>
    <w:tmpl w:val="2D3E2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715229"/>
    <w:multiLevelType w:val="hybridMultilevel"/>
    <w:tmpl w:val="55003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D912B89"/>
    <w:multiLevelType w:val="hybridMultilevel"/>
    <w:tmpl w:val="97DEC59C"/>
    <w:lvl w:ilvl="0" w:tplc="576C20A4">
      <w:start w:val="1"/>
      <w:numFmt w:val="bullet"/>
      <w:lvlText w:val="•"/>
      <w:lvlJc w:val="left"/>
      <w:pPr>
        <w:ind w:left="1080" w:hanging="360"/>
      </w:pPr>
      <w:rPr>
        <w:rFonts w:ascii="Calibri" w:eastAsia="Times New Roman" w:hAnsi="Calibri"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17A2EAD"/>
    <w:multiLevelType w:val="hybridMultilevel"/>
    <w:tmpl w:val="356A917E"/>
    <w:lvl w:ilvl="0" w:tplc="43F46C3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6F31B80"/>
    <w:multiLevelType w:val="hybridMultilevel"/>
    <w:tmpl w:val="73B2E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91270CA"/>
    <w:multiLevelType w:val="hybridMultilevel"/>
    <w:tmpl w:val="6CE2A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2A21DB"/>
    <w:multiLevelType w:val="hybridMultilevel"/>
    <w:tmpl w:val="32B263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A986DE9"/>
    <w:multiLevelType w:val="hybridMultilevel"/>
    <w:tmpl w:val="A8369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C713C2C"/>
    <w:multiLevelType w:val="multilevel"/>
    <w:tmpl w:val="39585306"/>
    <w:lvl w:ilvl="0">
      <w:start w:val="1"/>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5"/>
  </w:num>
  <w:num w:numId="2">
    <w:abstractNumId w:val="9"/>
  </w:num>
  <w:num w:numId="3">
    <w:abstractNumId w:val="8"/>
  </w:num>
  <w:num w:numId="4">
    <w:abstractNumId w:val="5"/>
  </w:num>
  <w:num w:numId="5">
    <w:abstractNumId w:val="5"/>
  </w:num>
  <w:num w:numId="6">
    <w:abstractNumId w:val="0"/>
  </w:num>
  <w:num w:numId="7">
    <w:abstractNumId w:val="10"/>
  </w:num>
  <w:num w:numId="8">
    <w:abstractNumId w:val="7"/>
  </w:num>
  <w:num w:numId="9">
    <w:abstractNumId w:val="21"/>
  </w:num>
  <w:num w:numId="10">
    <w:abstractNumId w:val="16"/>
  </w:num>
  <w:num w:numId="11">
    <w:abstractNumId w:val="6"/>
  </w:num>
  <w:num w:numId="12">
    <w:abstractNumId w:val="15"/>
  </w:num>
  <w:num w:numId="13">
    <w:abstractNumId w:val="12"/>
  </w:num>
  <w:num w:numId="14">
    <w:abstractNumId w:val="17"/>
  </w:num>
  <w:num w:numId="15">
    <w:abstractNumId w:val="19"/>
  </w:num>
  <w:num w:numId="16">
    <w:abstractNumId w:val="3"/>
  </w:num>
  <w:num w:numId="17">
    <w:abstractNumId w:val="13"/>
  </w:num>
  <w:num w:numId="18">
    <w:abstractNumId w:val="22"/>
  </w:num>
  <w:num w:numId="19">
    <w:abstractNumId w:val="4"/>
  </w:num>
  <w:num w:numId="20">
    <w:abstractNumId w:val="14"/>
  </w:num>
  <w:num w:numId="21">
    <w:abstractNumId w:val="11"/>
  </w:num>
  <w:num w:numId="22">
    <w:abstractNumId w:val="20"/>
  </w:num>
  <w:num w:numId="23">
    <w:abstractNumId w:val="1"/>
  </w:num>
  <w:num w:numId="24">
    <w:abstractNumId w:val="18"/>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0715"/>
    <w:rsid w:val="00027183"/>
    <w:rsid w:val="00033EA1"/>
    <w:rsid w:val="00056947"/>
    <w:rsid w:val="000707D3"/>
    <w:rsid w:val="00076DF4"/>
    <w:rsid w:val="00077BBA"/>
    <w:rsid w:val="000807D2"/>
    <w:rsid w:val="0009074D"/>
    <w:rsid w:val="0009592B"/>
    <w:rsid w:val="000968C6"/>
    <w:rsid w:val="000A63C9"/>
    <w:rsid w:val="000B0D59"/>
    <w:rsid w:val="000B4E81"/>
    <w:rsid w:val="000B5CAC"/>
    <w:rsid w:val="000C0000"/>
    <w:rsid w:val="000C18CC"/>
    <w:rsid w:val="000C3787"/>
    <w:rsid w:val="000C4218"/>
    <w:rsid w:val="000C608F"/>
    <w:rsid w:val="000D63C1"/>
    <w:rsid w:val="000E57FF"/>
    <w:rsid w:val="000E7B48"/>
    <w:rsid w:val="000F130A"/>
    <w:rsid w:val="000F1AF1"/>
    <w:rsid w:val="000F7180"/>
    <w:rsid w:val="000F74E3"/>
    <w:rsid w:val="00107242"/>
    <w:rsid w:val="001117D8"/>
    <w:rsid w:val="001206F7"/>
    <w:rsid w:val="00136F9B"/>
    <w:rsid w:val="00141345"/>
    <w:rsid w:val="00143DEC"/>
    <w:rsid w:val="00147155"/>
    <w:rsid w:val="00153CB3"/>
    <w:rsid w:val="001605CC"/>
    <w:rsid w:val="00165357"/>
    <w:rsid w:val="001724B4"/>
    <w:rsid w:val="00174C3B"/>
    <w:rsid w:val="001811EE"/>
    <w:rsid w:val="001A0EB4"/>
    <w:rsid w:val="001A5F62"/>
    <w:rsid w:val="001B20D0"/>
    <w:rsid w:val="001B5C7B"/>
    <w:rsid w:val="001B618B"/>
    <w:rsid w:val="001C2345"/>
    <w:rsid w:val="001C4140"/>
    <w:rsid w:val="001C5A94"/>
    <w:rsid w:val="001E0829"/>
    <w:rsid w:val="001E12FB"/>
    <w:rsid w:val="001F05CE"/>
    <w:rsid w:val="001F4A65"/>
    <w:rsid w:val="00206987"/>
    <w:rsid w:val="00211C4A"/>
    <w:rsid w:val="00212E69"/>
    <w:rsid w:val="00220C6B"/>
    <w:rsid w:val="00232353"/>
    <w:rsid w:val="0023254A"/>
    <w:rsid w:val="0023773E"/>
    <w:rsid w:val="00240B74"/>
    <w:rsid w:val="00242E0D"/>
    <w:rsid w:val="00261522"/>
    <w:rsid w:val="00274FBE"/>
    <w:rsid w:val="002762E1"/>
    <w:rsid w:val="002811BC"/>
    <w:rsid w:val="00281BCD"/>
    <w:rsid w:val="00283DE8"/>
    <w:rsid w:val="00285966"/>
    <w:rsid w:val="002864C8"/>
    <w:rsid w:val="00290ED8"/>
    <w:rsid w:val="00294E81"/>
    <w:rsid w:val="002A3D26"/>
    <w:rsid w:val="002B1ADF"/>
    <w:rsid w:val="002C444C"/>
    <w:rsid w:val="002C6C7A"/>
    <w:rsid w:val="002D2F91"/>
    <w:rsid w:val="002E0EBD"/>
    <w:rsid w:val="002E36F5"/>
    <w:rsid w:val="002E5AAD"/>
    <w:rsid w:val="002F1437"/>
    <w:rsid w:val="002F3943"/>
    <w:rsid w:val="0030186A"/>
    <w:rsid w:val="0030363A"/>
    <w:rsid w:val="00317EB0"/>
    <w:rsid w:val="00332700"/>
    <w:rsid w:val="00340039"/>
    <w:rsid w:val="00341AE3"/>
    <w:rsid w:val="00345D80"/>
    <w:rsid w:val="003471D4"/>
    <w:rsid w:val="00352313"/>
    <w:rsid w:val="003560BA"/>
    <w:rsid w:val="00380C29"/>
    <w:rsid w:val="003832D2"/>
    <w:rsid w:val="003852B5"/>
    <w:rsid w:val="003A24FC"/>
    <w:rsid w:val="003B4E3A"/>
    <w:rsid w:val="003B5AD8"/>
    <w:rsid w:val="003B789A"/>
    <w:rsid w:val="003C4F01"/>
    <w:rsid w:val="003D2871"/>
    <w:rsid w:val="003D5B83"/>
    <w:rsid w:val="003E6884"/>
    <w:rsid w:val="003E6E47"/>
    <w:rsid w:val="003E6F12"/>
    <w:rsid w:val="003F0623"/>
    <w:rsid w:val="003F65DA"/>
    <w:rsid w:val="003F7B55"/>
    <w:rsid w:val="00413CDB"/>
    <w:rsid w:val="004162B1"/>
    <w:rsid w:val="004200FE"/>
    <w:rsid w:val="00421183"/>
    <w:rsid w:val="0043594C"/>
    <w:rsid w:val="00441957"/>
    <w:rsid w:val="00443D32"/>
    <w:rsid w:val="00447CE5"/>
    <w:rsid w:val="00447D6E"/>
    <w:rsid w:val="0046286E"/>
    <w:rsid w:val="00462914"/>
    <w:rsid w:val="00471234"/>
    <w:rsid w:val="00477522"/>
    <w:rsid w:val="00477EFB"/>
    <w:rsid w:val="004913BA"/>
    <w:rsid w:val="00493457"/>
    <w:rsid w:val="00494628"/>
    <w:rsid w:val="004B4A3A"/>
    <w:rsid w:val="004C151D"/>
    <w:rsid w:val="004C23F1"/>
    <w:rsid w:val="004D0B5F"/>
    <w:rsid w:val="004D2240"/>
    <w:rsid w:val="004E01F5"/>
    <w:rsid w:val="004E6AA4"/>
    <w:rsid w:val="004E76CA"/>
    <w:rsid w:val="00501C78"/>
    <w:rsid w:val="0051020F"/>
    <w:rsid w:val="00510751"/>
    <w:rsid w:val="00511B80"/>
    <w:rsid w:val="005156A9"/>
    <w:rsid w:val="005318E1"/>
    <w:rsid w:val="00560934"/>
    <w:rsid w:val="005632ED"/>
    <w:rsid w:val="00564960"/>
    <w:rsid w:val="00565C4C"/>
    <w:rsid w:val="005734A4"/>
    <w:rsid w:val="00593583"/>
    <w:rsid w:val="005959C1"/>
    <w:rsid w:val="005A0E53"/>
    <w:rsid w:val="005A1078"/>
    <w:rsid w:val="005A13BD"/>
    <w:rsid w:val="005A3B14"/>
    <w:rsid w:val="005A4960"/>
    <w:rsid w:val="005B28C1"/>
    <w:rsid w:val="005C2E48"/>
    <w:rsid w:val="005C6036"/>
    <w:rsid w:val="005D4DD7"/>
    <w:rsid w:val="005E12A9"/>
    <w:rsid w:val="005E4BB1"/>
    <w:rsid w:val="005F70F7"/>
    <w:rsid w:val="00602799"/>
    <w:rsid w:val="00612041"/>
    <w:rsid w:val="006140CE"/>
    <w:rsid w:val="006404E6"/>
    <w:rsid w:val="00641A08"/>
    <w:rsid w:val="00647ABE"/>
    <w:rsid w:val="00656444"/>
    <w:rsid w:val="00656ADC"/>
    <w:rsid w:val="00664B05"/>
    <w:rsid w:val="006826EF"/>
    <w:rsid w:val="00686614"/>
    <w:rsid w:val="00692A5F"/>
    <w:rsid w:val="00694BBD"/>
    <w:rsid w:val="00697868"/>
    <w:rsid w:val="006A055F"/>
    <w:rsid w:val="006A5293"/>
    <w:rsid w:val="006B0DF3"/>
    <w:rsid w:val="006B4A48"/>
    <w:rsid w:val="006C430A"/>
    <w:rsid w:val="006D2809"/>
    <w:rsid w:val="006E1003"/>
    <w:rsid w:val="006E3342"/>
    <w:rsid w:val="006E429C"/>
    <w:rsid w:val="006E4B12"/>
    <w:rsid w:val="007048AC"/>
    <w:rsid w:val="00710831"/>
    <w:rsid w:val="00730C6D"/>
    <w:rsid w:val="00733C7D"/>
    <w:rsid w:val="00740761"/>
    <w:rsid w:val="0074120A"/>
    <w:rsid w:val="00745F77"/>
    <w:rsid w:val="00750B10"/>
    <w:rsid w:val="00764D0D"/>
    <w:rsid w:val="00781782"/>
    <w:rsid w:val="007933F1"/>
    <w:rsid w:val="00796725"/>
    <w:rsid w:val="00797A32"/>
    <w:rsid w:val="007A0735"/>
    <w:rsid w:val="007A4F82"/>
    <w:rsid w:val="007A73DB"/>
    <w:rsid w:val="007C0350"/>
    <w:rsid w:val="007C26E4"/>
    <w:rsid w:val="007D0120"/>
    <w:rsid w:val="007E43F8"/>
    <w:rsid w:val="007E656B"/>
    <w:rsid w:val="007F1A07"/>
    <w:rsid w:val="007F50E8"/>
    <w:rsid w:val="007F7FBA"/>
    <w:rsid w:val="00800319"/>
    <w:rsid w:val="00801F7F"/>
    <w:rsid w:val="0081152E"/>
    <w:rsid w:val="00815F33"/>
    <w:rsid w:val="00824F1C"/>
    <w:rsid w:val="00827559"/>
    <w:rsid w:val="008403BC"/>
    <w:rsid w:val="00880952"/>
    <w:rsid w:val="00881A42"/>
    <w:rsid w:val="008840B4"/>
    <w:rsid w:val="00884DA9"/>
    <w:rsid w:val="00885E0A"/>
    <w:rsid w:val="0088603B"/>
    <w:rsid w:val="00893FC3"/>
    <w:rsid w:val="0089577B"/>
    <w:rsid w:val="008A3E5B"/>
    <w:rsid w:val="008C2E0E"/>
    <w:rsid w:val="008D0D92"/>
    <w:rsid w:val="008D1843"/>
    <w:rsid w:val="008D29EF"/>
    <w:rsid w:val="008D3E2A"/>
    <w:rsid w:val="008E17CC"/>
    <w:rsid w:val="008E3DB2"/>
    <w:rsid w:val="008F33B4"/>
    <w:rsid w:val="0090077A"/>
    <w:rsid w:val="00902E97"/>
    <w:rsid w:val="00911560"/>
    <w:rsid w:val="009138A0"/>
    <w:rsid w:val="00922B85"/>
    <w:rsid w:val="00922FA5"/>
    <w:rsid w:val="00940D6F"/>
    <w:rsid w:val="009500DC"/>
    <w:rsid w:val="00951923"/>
    <w:rsid w:val="00952044"/>
    <w:rsid w:val="00972C81"/>
    <w:rsid w:val="009824E9"/>
    <w:rsid w:val="009852B2"/>
    <w:rsid w:val="00995CB0"/>
    <w:rsid w:val="00997E77"/>
    <w:rsid w:val="009A2734"/>
    <w:rsid w:val="009B5112"/>
    <w:rsid w:val="009B5B7B"/>
    <w:rsid w:val="009C1777"/>
    <w:rsid w:val="009C2C86"/>
    <w:rsid w:val="009D0753"/>
    <w:rsid w:val="009E1802"/>
    <w:rsid w:val="009E1CDE"/>
    <w:rsid w:val="009E230D"/>
    <w:rsid w:val="009E51E2"/>
    <w:rsid w:val="009E5BD8"/>
    <w:rsid w:val="009F7A61"/>
    <w:rsid w:val="00A11C16"/>
    <w:rsid w:val="00A1423E"/>
    <w:rsid w:val="00A17980"/>
    <w:rsid w:val="00A3063D"/>
    <w:rsid w:val="00A341D6"/>
    <w:rsid w:val="00A42325"/>
    <w:rsid w:val="00A500D6"/>
    <w:rsid w:val="00A84127"/>
    <w:rsid w:val="00A86DA2"/>
    <w:rsid w:val="00AA36F7"/>
    <w:rsid w:val="00AB21F5"/>
    <w:rsid w:val="00AB3386"/>
    <w:rsid w:val="00AB5514"/>
    <w:rsid w:val="00AC5309"/>
    <w:rsid w:val="00AC6A0E"/>
    <w:rsid w:val="00AD1452"/>
    <w:rsid w:val="00AD4DD0"/>
    <w:rsid w:val="00AE7BBD"/>
    <w:rsid w:val="00AF6342"/>
    <w:rsid w:val="00B053FB"/>
    <w:rsid w:val="00B07EE5"/>
    <w:rsid w:val="00B12250"/>
    <w:rsid w:val="00B13878"/>
    <w:rsid w:val="00B15AAE"/>
    <w:rsid w:val="00B26778"/>
    <w:rsid w:val="00B26B83"/>
    <w:rsid w:val="00B27617"/>
    <w:rsid w:val="00B32479"/>
    <w:rsid w:val="00B355C9"/>
    <w:rsid w:val="00B37C80"/>
    <w:rsid w:val="00B403ED"/>
    <w:rsid w:val="00B4322B"/>
    <w:rsid w:val="00B866B4"/>
    <w:rsid w:val="00B86CD6"/>
    <w:rsid w:val="00B94278"/>
    <w:rsid w:val="00B94456"/>
    <w:rsid w:val="00BA590A"/>
    <w:rsid w:val="00BB0B39"/>
    <w:rsid w:val="00BB5F75"/>
    <w:rsid w:val="00BB7D48"/>
    <w:rsid w:val="00BD3931"/>
    <w:rsid w:val="00BD5B88"/>
    <w:rsid w:val="00BF58B5"/>
    <w:rsid w:val="00C17EA5"/>
    <w:rsid w:val="00C24D03"/>
    <w:rsid w:val="00C25E61"/>
    <w:rsid w:val="00C35E45"/>
    <w:rsid w:val="00C37F73"/>
    <w:rsid w:val="00C419D8"/>
    <w:rsid w:val="00C44477"/>
    <w:rsid w:val="00C54EFF"/>
    <w:rsid w:val="00C63A14"/>
    <w:rsid w:val="00C72B8B"/>
    <w:rsid w:val="00C80A78"/>
    <w:rsid w:val="00CA2AB4"/>
    <w:rsid w:val="00CB0100"/>
    <w:rsid w:val="00CB113C"/>
    <w:rsid w:val="00CD50D8"/>
    <w:rsid w:val="00CE28CF"/>
    <w:rsid w:val="00CE5BEB"/>
    <w:rsid w:val="00CE69E9"/>
    <w:rsid w:val="00CE7035"/>
    <w:rsid w:val="00CF3794"/>
    <w:rsid w:val="00D16FE4"/>
    <w:rsid w:val="00D25074"/>
    <w:rsid w:val="00D3222A"/>
    <w:rsid w:val="00D3471F"/>
    <w:rsid w:val="00D36798"/>
    <w:rsid w:val="00D7380B"/>
    <w:rsid w:val="00D75D77"/>
    <w:rsid w:val="00D87473"/>
    <w:rsid w:val="00D9266C"/>
    <w:rsid w:val="00D94521"/>
    <w:rsid w:val="00D95DA2"/>
    <w:rsid w:val="00DA11A0"/>
    <w:rsid w:val="00DA690B"/>
    <w:rsid w:val="00DA7225"/>
    <w:rsid w:val="00DB1C5D"/>
    <w:rsid w:val="00DC41AB"/>
    <w:rsid w:val="00DD13FE"/>
    <w:rsid w:val="00DD40E0"/>
    <w:rsid w:val="00DE0B2A"/>
    <w:rsid w:val="00DF2EE9"/>
    <w:rsid w:val="00E0366F"/>
    <w:rsid w:val="00E07752"/>
    <w:rsid w:val="00E10C45"/>
    <w:rsid w:val="00E11831"/>
    <w:rsid w:val="00E16609"/>
    <w:rsid w:val="00E16BE4"/>
    <w:rsid w:val="00E16F08"/>
    <w:rsid w:val="00E229C3"/>
    <w:rsid w:val="00E22B57"/>
    <w:rsid w:val="00E233F3"/>
    <w:rsid w:val="00E37F72"/>
    <w:rsid w:val="00E42A30"/>
    <w:rsid w:val="00E54D79"/>
    <w:rsid w:val="00E60E29"/>
    <w:rsid w:val="00E640AF"/>
    <w:rsid w:val="00E7274A"/>
    <w:rsid w:val="00E72CF6"/>
    <w:rsid w:val="00E74540"/>
    <w:rsid w:val="00E80851"/>
    <w:rsid w:val="00E81F3E"/>
    <w:rsid w:val="00E859BD"/>
    <w:rsid w:val="00E96759"/>
    <w:rsid w:val="00EA1309"/>
    <w:rsid w:val="00EA53A9"/>
    <w:rsid w:val="00EB34FC"/>
    <w:rsid w:val="00EB76E1"/>
    <w:rsid w:val="00EC7081"/>
    <w:rsid w:val="00ED02CB"/>
    <w:rsid w:val="00ED09BC"/>
    <w:rsid w:val="00EE3E72"/>
    <w:rsid w:val="00EF1CB2"/>
    <w:rsid w:val="00EF3F79"/>
    <w:rsid w:val="00EF5416"/>
    <w:rsid w:val="00F06CCF"/>
    <w:rsid w:val="00F20DCF"/>
    <w:rsid w:val="00F36678"/>
    <w:rsid w:val="00F4752B"/>
    <w:rsid w:val="00F501BA"/>
    <w:rsid w:val="00F549B8"/>
    <w:rsid w:val="00F56792"/>
    <w:rsid w:val="00F60E32"/>
    <w:rsid w:val="00F66829"/>
    <w:rsid w:val="00F7242E"/>
    <w:rsid w:val="00F73EB9"/>
    <w:rsid w:val="00F84831"/>
    <w:rsid w:val="00FB3F22"/>
    <w:rsid w:val="00FB62E6"/>
    <w:rsid w:val="00FD5A8C"/>
    <w:rsid w:val="00FE3233"/>
    <w:rsid w:val="00FF1F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Heading3"/>
    <w:next w:val="Normal"/>
    <w:link w:val="Heading2Char"/>
    <w:qFormat/>
    <w:rsid w:val="00CF3794"/>
    <w:pPr>
      <w:outlineLvl w:val="1"/>
    </w:pPr>
    <w:rPr>
      <w:rFonts w:asciiTheme="minorHAnsi" w:hAnsiTheme="minorHAnsi"/>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CF3794"/>
    <w:rPr>
      <w:rFonts w:eastAsia="Times New Roman" w:cs="Arial"/>
      <w:b/>
      <w:bCs/>
      <w:sz w:val="26"/>
      <w:szCs w:val="26"/>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libri11">
    <w:name w:val="Calibri 11"/>
    <w:basedOn w:val="Normal"/>
    <w:link w:val="Calibri11Char"/>
    <w:qFormat/>
    <w:rsid w:val="00ED09BC"/>
    <w:rPr>
      <w:rFonts w:asciiTheme="minorHAnsi" w:hAnsiTheme="minorHAnsi" w:cstheme="minorHAnsi"/>
      <w:color w:val="000000"/>
      <w:sz w:val="22"/>
      <w:szCs w:val="22"/>
    </w:rPr>
  </w:style>
  <w:style w:type="character" w:customStyle="1" w:styleId="Calibri11Char">
    <w:name w:val="Calibri 11 Char"/>
    <w:basedOn w:val="DefaultParagraphFont"/>
    <w:link w:val="Calibri11"/>
    <w:rsid w:val="00ED09BC"/>
    <w:rPr>
      <w:rFonts w:eastAsia="Times New Roman" w:cstheme="minorHAnsi"/>
      <w:color w:val="000000"/>
    </w:rPr>
  </w:style>
  <w:style w:type="paragraph" w:styleId="EndnoteText">
    <w:name w:val="endnote text"/>
    <w:basedOn w:val="Normal"/>
    <w:link w:val="EndnoteTextChar"/>
    <w:semiHidden/>
    <w:rsid w:val="006826EF"/>
    <w:rPr>
      <w:rFonts w:ascii="Arial" w:hAnsi="Arial"/>
      <w:sz w:val="20"/>
      <w:szCs w:val="20"/>
    </w:rPr>
  </w:style>
  <w:style w:type="character" w:customStyle="1" w:styleId="EndnoteTextChar">
    <w:name w:val="Endnote Text Char"/>
    <w:basedOn w:val="DefaultParagraphFont"/>
    <w:link w:val="EndnoteText"/>
    <w:semiHidden/>
    <w:rsid w:val="006826EF"/>
    <w:rPr>
      <w:rFonts w:ascii="Arial" w:eastAsia="Times New Roman" w:hAnsi="Arial" w:cs="Times New Roman"/>
      <w:sz w:val="20"/>
      <w:szCs w:val="20"/>
    </w:rPr>
  </w:style>
  <w:style w:type="character" w:styleId="EndnoteReference">
    <w:name w:val="endnote reference"/>
    <w:rsid w:val="006826EF"/>
    <w:rPr>
      <w:vertAlign w:val="superscript"/>
    </w:rPr>
  </w:style>
  <w:style w:type="character" w:customStyle="1" w:styleId="breadcrumbs">
    <w:name w:val="breadcrumbs"/>
    <w:rsid w:val="006826EF"/>
  </w:style>
  <w:style w:type="paragraph" w:customStyle="1" w:styleId="Default">
    <w:name w:val="Default"/>
    <w:rsid w:val="008403BC"/>
    <w:pPr>
      <w:autoSpaceDE w:val="0"/>
      <w:autoSpaceDN w:val="0"/>
      <w:adjustRightInd w:val="0"/>
      <w:spacing w:after="0" w:line="240" w:lineRule="auto"/>
    </w:pPr>
    <w:rPr>
      <w:rFonts w:ascii="Times" w:eastAsia="Times New Roman" w:hAnsi="Times" w:cs="Times"/>
      <w:color w:val="000000"/>
      <w:sz w:val="24"/>
      <w:szCs w:val="24"/>
    </w:rPr>
  </w:style>
  <w:style w:type="character" w:customStyle="1" w:styleId="apple-style-span">
    <w:name w:val="apple-style-span"/>
    <w:basedOn w:val="DefaultParagraphFont"/>
    <w:rsid w:val="00CF3794"/>
  </w:style>
  <w:style w:type="character" w:styleId="FollowedHyperlink">
    <w:name w:val="FollowedHyperlink"/>
    <w:basedOn w:val="DefaultParagraphFont"/>
    <w:uiPriority w:val="99"/>
    <w:semiHidden/>
    <w:unhideWhenUsed/>
    <w:rsid w:val="00815F33"/>
    <w:rPr>
      <w:color w:val="800080" w:themeColor="followedHyperlink"/>
      <w:u w:val="single"/>
    </w:rPr>
  </w:style>
  <w:style w:type="paragraph" w:styleId="ListParagraph">
    <w:name w:val="List Paragraph"/>
    <w:basedOn w:val="Normal"/>
    <w:uiPriority w:val="34"/>
    <w:qFormat/>
    <w:rsid w:val="00565C4C"/>
    <w:pPr>
      <w:ind w:left="720"/>
      <w:contextualSpacing/>
    </w:pPr>
  </w:style>
  <w:style w:type="character" w:customStyle="1" w:styleId="apple-converted-space">
    <w:name w:val="apple-converted-space"/>
    <w:basedOn w:val="DefaultParagraphFont"/>
    <w:rsid w:val="00B13878"/>
  </w:style>
  <w:style w:type="character" w:styleId="PlaceholderText">
    <w:name w:val="Placeholder Text"/>
    <w:basedOn w:val="DefaultParagraphFont"/>
    <w:uiPriority w:val="99"/>
    <w:semiHidden/>
    <w:rsid w:val="0065644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Heading3"/>
    <w:next w:val="Normal"/>
    <w:link w:val="Heading2Char"/>
    <w:qFormat/>
    <w:rsid w:val="00CF3794"/>
    <w:pPr>
      <w:outlineLvl w:val="1"/>
    </w:pPr>
    <w:rPr>
      <w:rFonts w:asciiTheme="minorHAnsi" w:hAnsiTheme="minorHAnsi"/>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CF3794"/>
    <w:rPr>
      <w:rFonts w:eastAsia="Times New Roman" w:cs="Arial"/>
      <w:b/>
      <w:bCs/>
      <w:sz w:val="26"/>
      <w:szCs w:val="26"/>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libri11">
    <w:name w:val="Calibri 11"/>
    <w:basedOn w:val="Normal"/>
    <w:link w:val="Calibri11Char"/>
    <w:qFormat/>
    <w:rsid w:val="00ED09BC"/>
    <w:rPr>
      <w:rFonts w:asciiTheme="minorHAnsi" w:hAnsiTheme="minorHAnsi" w:cstheme="minorHAnsi"/>
      <w:color w:val="000000"/>
      <w:sz w:val="22"/>
      <w:szCs w:val="22"/>
    </w:rPr>
  </w:style>
  <w:style w:type="character" w:customStyle="1" w:styleId="Calibri11Char">
    <w:name w:val="Calibri 11 Char"/>
    <w:basedOn w:val="DefaultParagraphFont"/>
    <w:link w:val="Calibri11"/>
    <w:rsid w:val="00ED09BC"/>
    <w:rPr>
      <w:rFonts w:eastAsia="Times New Roman" w:cstheme="minorHAnsi"/>
      <w:color w:val="000000"/>
    </w:rPr>
  </w:style>
  <w:style w:type="paragraph" w:styleId="EndnoteText">
    <w:name w:val="endnote text"/>
    <w:basedOn w:val="Normal"/>
    <w:link w:val="EndnoteTextChar"/>
    <w:semiHidden/>
    <w:rsid w:val="006826EF"/>
    <w:rPr>
      <w:rFonts w:ascii="Arial" w:hAnsi="Arial"/>
      <w:sz w:val="20"/>
      <w:szCs w:val="20"/>
    </w:rPr>
  </w:style>
  <w:style w:type="character" w:customStyle="1" w:styleId="EndnoteTextChar">
    <w:name w:val="Endnote Text Char"/>
    <w:basedOn w:val="DefaultParagraphFont"/>
    <w:link w:val="EndnoteText"/>
    <w:semiHidden/>
    <w:rsid w:val="006826EF"/>
    <w:rPr>
      <w:rFonts w:ascii="Arial" w:eastAsia="Times New Roman" w:hAnsi="Arial" w:cs="Times New Roman"/>
      <w:sz w:val="20"/>
      <w:szCs w:val="20"/>
    </w:rPr>
  </w:style>
  <w:style w:type="character" w:styleId="EndnoteReference">
    <w:name w:val="endnote reference"/>
    <w:rsid w:val="006826EF"/>
    <w:rPr>
      <w:vertAlign w:val="superscript"/>
    </w:rPr>
  </w:style>
  <w:style w:type="character" w:customStyle="1" w:styleId="breadcrumbs">
    <w:name w:val="breadcrumbs"/>
    <w:rsid w:val="006826EF"/>
  </w:style>
  <w:style w:type="paragraph" w:customStyle="1" w:styleId="Default">
    <w:name w:val="Default"/>
    <w:rsid w:val="008403BC"/>
    <w:pPr>
      <w:autoSpaceDE w:val="0"/>
      <w:autoSpaceDN w:val="0"/>
      <w:adjustRightInd w:val="0"/>
      <w:spacing w:after="0" w:line="240" w:lineRule="auto"/>
    </w:pPr>
    <w:rPr>
      <w:rFonts w:ascii="Times" w:eastAsia="Times New Roman" w:hAnsi="Times" w:cs="Times"/>
      <w:color w:val="000000"/>
      <w:sz w:val="24"/>
      <w:szCs w:val="24"/>
    </w:rPr>
  </w:style>
  <w:style w:type="character" w:customStyle="1" w:styleId="apple-style-span">
    <w:name w:val="apple-style-span"/>
    <w:basedOn w:val="DefaultParagraphFont"/>
    <w:rsid w:val="00CF3794"/>
  </w:style>
  <w:style w:type="character" w:styleId="FollowedHyperlink">
    <w:name w:val="FollowedHyperlink"/>
    <w:basedOn w:val="DefaultParagraphFont"/>
    <w:uiPriority w:val="99"/>
    <w:semiHidden/>
    <w:unhideWhenUsed/>
    <w:rsid w:val="00815F33"/>
    <w:rPr>
      <w:color w:val="800080" w:themeColor="followedHyperlink"/>
      <w:u w:val="single"/>
    </w:rPr>
  </w:style>
  <w:style w:type="paragraph" w:styleId="ListParagraph">
    <w:name w:val="List Paragraph"/>
    <w:basedOn w:val="Normal"/>
    <w:uiPriority w:val="34"/>
    <w:qFormat/>
    <w:rsid w:val="00565C4C"/>
    <w:pPr>
      <w:ind w:left="720"/>
      <w:contextualSpacing/>
    </w:pPr>
  </w:style>
  <w:style w:type="character" w:customStyle="1" w:styleId="apple-converted-space">
    <w:name w:val="apple-converted-space"/>
    <w:basedOn w:val="DefaultParagraphFont"/>
    <w:rsid w:val="00B13878"/>
  </w:style>
  <w:style w:type="character" w:styleId="PlaceholderText">
    <w:name w:val="Placeholder Text"/>
    <w:basedOn w:val="DefaultParagraphFont"/>
    <w:uiPriority w:val="99"/>
    <w:semiHidden/>
    <w:rsid w:val="0065644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5923870">
      <w:bodyDiv w:val="1"/>
      <w:marLeft w:val="0"/>
      <w:marRight w:val="0"/>
      <w:marTop w:val="0"/>
      <w:marBottom w:val="0"/>
      <w:divBdr>
        <w:top w:val="none" w:sz="0" w:space="0" w:color="auto"/>
        <w:left w:val="none" w:sz="0" w:space="0" w:color="auto"/>
        <w:bottom w:val="none" w:sz="0" w:space="0" w:color="auto"/>
        <w:right w:val="none" w:sz="0" w:space="0" w:color="auto"/>
      </w:divBdr>
    </w:div>
    <w:div w:id="474494160">
      <w:bodyDiv w:val="1"/>
      <w:marLeft w:val="0"/>
      <w:marRight w:val="0"/>
      <w:marTop w:val="0"/>
      <w:marBottom w:val="0"/>
      <w:divBdr>
        <w:top w:val="none" w:sz="0" w:space="0" w:color="auto"/>
        <w:left w:val="none" w:sz="0" w:space="0" w:color="auto"/>
        <w:bottom w:val="none" w:sz="0" w:space="0" w:color="auto"/>
        <w:right w:val="none" w:sz="0" w:space="0" w:color="auto"/>
      </w:divBdr>
    </w:div>
    <w:div w:id="547767266">
      <w:bodyDiv w:val="1"/>
      <w:marLeft w:val="0"/>
      <w:marRight w:val="0"/>
      <w:marTop w:val="0"/>
      <w:marBottom w:val="0"/>
      <w:divBdr>
        <w:top w:val="none" w:sz="0" w:space="0" w:color="auto"/>
        <w:left w:val="none" w:sz="0" w:space="0" w:color="auto"/>
        <w:bottom w:val="none" w:sz="0" w:space="0" w:color="auto"/>
        <w:right w:val="none" w:sz="0" w:space="0" w:color="auto"/>
      </w:divBdr>
    </w:div>
    <w:div w:id="58284056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06246330">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6077272">
      <w:bodyDiv w:val="1"/>
      <w:marLeft w:val="0"/>
      <w:marRight w:val="0"/>
      <w:marTop w:val="0"/>
      <w:marBottom w:val="0"/>
      <w:divBdr>
        <w:top w:val="none" w:sz="0" w:space="0" w:color="auto"/>
        <w:left w:val="none" w:sz="0" w:space="0" w:color="auto"/>
        <w:bottom w:val="none" w:sz="0" w:space="0" w:color="auto"/>
        <w:right w:val="none" w:sz="0" w:space="0" w:color="auto"/>
      </w:divBdr>
    </w:div>
    <w:div w:id="1151629170">
      <w:bodyDiv w:val="1"/>
      <w:marLeft w:val="0"/>
      <w:marRight w:val="0"/>
      <w:marTop w:val="0"/>
      <w:marBottom w:val="0"/>
      <w:divBdr>
        <w:top w:val="none" w:sz="0" w:space="0" w:color="auto"/>
        <w:left w:val="none" w:sz="0" w:space="0" w:color="auto"/>
        <w:bottom w:val="none" w:sz="0" w:space="0" w:color="auto"/>
        <w:right w:val="none" w:sz="0" w:space="0" w:color="auto"/>
      </w:divBdr>
    </w:div>
    <w:div w:id="1222404506">
      <w:bodyDiv w:val="1"/>
      <w:marLeft w:val="0"/>
      <w:marRight w:val="0"/>
      <w:marTop w:val="0"/>
      <w:marBottom w:val="0"/>
      <w:divBdr>
        <w:top w:val="none" w:sz="0" w:space="0" w:color="auto"/>
        <w:left w:val="none" w:sz="0" w:space="0" w:color="auto"/>
        <w:bottom w:val="none" w:sz="0" w:space="0" w:color="auto"/>
        <w:right w:val="none" w:sz="0" w:space="0" w:color="auto"/>
      </w:divBdr>
    </w:div>
    <w:div w:id="1454441150">
      <w:bodyDiv w:val="1"/>
      <w:marLeft w:val="0"/>
      <w:marRight w:val="0"/>
      <w:marTop w:val="0"/>
      <w:marBottom w:val="0"/>
      <w:divBdr>
        <w:top w:val="none" w:sz="0" w:space="0" w:color="auto"/>
        <w:left w:val="none" w:sz="0" w:space="0" w:color="auto"/>
        <w:bottom w:val="none" w:sz="0" w:space="0" w:color="auto"/>
        <w:right w:val="none" w:sz="0" w:space="0" w:color="auto"/>
      </w:divBdr>
    </w:div>
    <w:div w:id="1664090260">
      <w:bodyDiv w:val="1"/>
      <w:marLeft w:val="0"/>
      <w:marRight w:val="0"/>
      <w:marTop w:val="0"/>
      <w:marBottom w:val="0"/>
      <w:divBdr>
        <w:top w:val="none" w:sz="0" w:space="0" w:color="auto"/>
        <w:left w:val="none" w:sz="0" w:space="0" w:color="auto"/>
        <w:bottom w:val="none" w:sz="0" w:space="0" w:color="auto"/>
        <w:right w:val="none" w:sz="0" w:space="0" w:color="auto"/>
      </w:divBdr>
    </w:div>
    <w:div w:id="1798334533">
      <w:bodyDiv w:val="1"/>
      <w:marLeft w:val="0"/>
      <w:marRight w:val="0"/>
      <w:marTop w:val="0"/>
      <w:marBottom w:val="0"/>
      <w:divBdr>
        <w:top w:val="none" w:sz="0" w:space="0" w:color="auto"/>
        <w:left w:val="none" w:sz="0" w:space="0" w:color="auto"/>
        <w:bottom w:val="none" w:sz="0" w:space="0" w:color="auto"/>
        <w:right w:val="none" w:sz="0" w:space="0" w:color="auto"/>
      </w:divBdr>
    </w:div>
    <w:div w:id="1941450151">
      <w:bodyDiv w:val="1"/>
      <w:marLeft w:val="0"/>
      <w:marRight w:val="0"/>
      <w:marTop w:val="0"/>
      <w:marBottom w:val="0"/>
      <w:divBdr>
        <w:top w:val="none" w:sz="0" w:space="0" w:color="auto"/>
        <w:left w:val="none" w:sz="0" w:space="0" w:color="auto"/>
        <w:bottom w:val="none" w:sz="0" w:space="0" w:color="auto"/>
        <w:right w:val="none" w:sz="0" w:space="0" w:color="auto"/>
      </w:divBdr>
    </w:div>
    <w:div w:id="1970043687">
      <w:bodyDiv w:val="1"/>
      <w:marLeft w:val="0"/>
      <w:marRight w:val="0"/>
      <w:marTop w:val="0"/>
      <w:marBottom w:val="0"/>
      <w:divBdr>
        <w:top w:val="none" w:sz="0" w:space="0" w:color="auto"/>
        <w:left w:val="none" w:sz="0" w:space="0" w:color="auto"/>
        <w:bottom w:val="none" w:sz="0" w:space="0" w:color="auto"/>
        <w:right w:val="none" w:sz="0" w:space="0" w:color="auto"/>
      </w:divBdr>
    </w:div>
    <w:div w:id="2039236875">
      <w:bodyDiv w:val="1"/>
      <w:marLeft w:val="0"/>
      <w:marRight w:val="0"/>
      <w:marTop w:val="0"/>
      <w:marBottom w:val="0"/>
      <w:divBdr>
        <w:top w:val="none" w:sz="0" w:space="0" w:color="auto"/>
        <w:left w:val="none" w:sz="0" w:space="0" w:color="auto"/>
        <w:bottom w:val="none" w:sz="0" w:space="0" w:color="auto"/>
        <w:right w:val="none" w:sz="0" w:space="0" w:color="auto"/>
      </w:divBdr>
    </w:div>
    <w:div w:id="2113356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package" Target="embeddings/Microsoft_Excel_Worksheet2.xlsx"/><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package" Target="embeddings/Microsoft_Excel_Worksheet4.xlsx"/><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po.gov/fdsys/pkg/CFR-2012-title10-vol3/pdf/CFR-2012-title10-vol3-sec430-32.pdf" TargetMode="External"/><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hyperlink" Target="http://www.deeresources.com" TargetMode="External"/><Relationship Id="rId23" Type="http://schemas.openxmlformats.org/officeDocument/2006/relationships/package" Target="embeddings/Microsoft_Excel_Worksheet3.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Macro-Enabled_Worksheet1.xlsm"/><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A37F5B-B9D5-473C-A11B-F535EC467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19</Pages>
  <Words>4137</Words>
  <Characters>23582</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27664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6</cp:revision>
  <dcterms:created xsi:type="dcterms:W3CDTF">2014-07-08T17:20:00Z</dcterms:created>
  <dcterms:modified xsi:type="dcterms:W3CDTF">2014-07-08T17:57:00Z</dcterms:modified>
</cp:coreProperties>
</file>